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afterLines="10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个人积分制计分表</w:t>
      </w:r>
    </w:p>
    <w:tbl>
      <w:tblPr>
        <w:tblStyle w:val="4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85"/>
        <w:gridCol w:w="4455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积分项目</w:t>
            </w:r>
          </w:p>
        </w:tc>
        <w:tc>
          <w:tcPr>
            <w:tcW w:w="445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具体内容</w:t>
            </w:r>
          </w:p>
        </w:tc>
        <w:tc>
          <w:tcPr>
            <w:tcW w:w="2343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学历分</w:t>
            </w:r>
          </w:p>
        </w:tc>
        <w:tc>
          <w:tcPr>
            <w:tcW w:w="445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取得博士、硕士、大学本科、大专分别按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计分</w:t>
            </w:r>
          </w:p>
        </w:tc>
        <w:tc>
          <w:tcPr>
            <w:tcW w:w="2343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以全日制学历为准，国内双一流大学本科、硕士毕业再加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分（加分以最高学历毕业学校为准）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工龄分</w:t>
            </w:r>
          </w:p>
        </w:tc>
        <w:tc>
          <w:tcPr>
            <w:tcW w:w="445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在天台工作期间工作时间每满一年计</w:t>
            </w:r>
            <w:r>
              <w:rPr>
                <w:rFonts w:ascii="宋体" w:hAnsi="宋体" w:cs="宋体"/>
                <w:sz w:val="24"/>
              </w:rPr>
              <w:t>0.5</w:t>
            </w:r>
            <w:r>
              <w:rPr>
                <w:rFonts w:hint="eastAsia" w:ascii="宋体" w:hAnsi="宋体" w:cs="宋体"/>
                <w:sz w:val="24"/>
              </w:rPr>
              <w:t>分，未在天台工作时段不计分</w:t>
            </w:r>
          </w:p>
        </w:tc>
        <w:tc>
          <w:tcPr>
            <w:tcW w:w="2343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以缴纳社保为准，此项最高得分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奖励分</w:t>
            </w:r>
          </w:p>
        </w:tc>
        <w:tc>
          <w:tcPr>
            <w:tcW w:w="445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非天台籍人才全职在天台工作的得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分，夫妻双方都是非天台籍的得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2343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职称分</w:t>
            </w:r>
          </w:p>
        </w:tc>
        <w:tc>
          <w:tcPr>
            <w:tcW w:w="445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取得正高、副高、中级、初级职称按照</w:t>
            </w: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计分；高级技师、技师按</w:t>
            </w: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计分</w:t>
            </w:r>
          </w:p>
        </w:tc>
        <w:tc>
          <w:tcPr>
            <w:tcW w:w="2343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职称、技能按从高计分，多项的取最高项计分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职务分</w:t>
            </w:r>
          </w:p>
        </w:tc>
        <w:tc>
          <w:tcPr>
            <w:tcW w:w="445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企业上年度税纳税</w:t>
            </w:r>
            <w:r>
              <w:rPr>
                <w:rFonts w:ascii="宋体" w:hAnsi="宋体" w:cs="宋体"/>
                <w:sz w:val="24"/>
              </w:rPr>
              <w:t>51-100</w:t>
            </w:r>
            <w:r>
              <w:rPr>
                <w:rFonts w:hint="eastAsia" w:ascii="宋体" w:hAnsi="宋体" w:cs="宋体"/>
                <w:sz w:val="24"/>
              </w:rPr>
              <w:t>强的民营企业总经理、副总经理、部门主要负责人按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计分；上年度纳税全县</w:t>
            </w:r>
            <w:r>
              <w:rPr>
                <w:rFonts w:ascii="宋体" w:hAnsi="宋体" w:cs="宋体"/>
                <w:sz w:val="24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位到</w:t>
            </w:r>
            <w:r>
              <w:rPr>
                <w:rFonts w:ascii="宋体" w:hAnsi="宋体" w:cs="宋体"/>
                <w:sz w:val="24"/>
              </w:rPr>
              <w:t>50</w:t>
            </w:r>
            <w:r>
              <w:rPr>
                <w:rFonts w:hint="eastAsia" w:ascii="宋体" w:hAnsi="宋体" w:cs="宋体"/>
                <w:sz w:val="24"/>
              </w:rPr>
              <w:t>位中的民营企业副总经理、部门主要负责人按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计分；上年度纳税全县前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强中的民营企业一级部门主要负责人、二级部门主要负责人和工厂主要负责人按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计分</w:t>
            </w:r>
          </w:p>
        </w:tc>
        <w:tc>
          <w:tcPr>
            <w:tcW w:w="2343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职务需任职满一年后计分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贡献分</w:t>
            </w:r>
          </w:p>
        </w:tc>
        <w:tc>
          <w:tcPr>
            <w:tcW w:w="445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国家级、省级、市级科技重大项目承担者分别计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分；国家发明专利发明者计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分；国家级、省部级期刊论文发表按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计分</w:t>
            </w:r>
          </w:p>
        </w:tc>
        <w:tc>
          <w:tcPr>
            <w:tcW w:w="2343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科技项目承担者需前三名，专利发明、论文发表第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作者计分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荣誉分</w:t>
            </w:r>
          </w:p>
        </w:tc>
        <w:tc>
          <w:tcPr>
            <w:tcW w:w="445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入选</w:t>
            </w: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B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C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D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E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F</w:t>
            </w:r>
            <w:r>
              <w:rPr>
                <w:rFonts w:hint="eastAsia" w:ascii="宋体" w:hAnsi="宋体" w:cs="宋体"/>
                <w:sz w:val="24"/>
              </w:rPr>
              <w:t>类人才称号的分别按照</w:t>
            </w:r>
            <w:r>
              <w:rPr>
                <w:rFonts w:ascii="宋体" w:hAnsi="宋体" w:cs="宋体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80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60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40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计分；获得省委省政府、市委市政府、县委县政府发文表彰的各类个人荣誉按</w:t>
            </w:r>
            <w:r>
              <w:rPr>
                <w:rFonts w:ascii="宋体" w:hAnsi="宋体" w:cs="宋体"/>
                <w:sz w:val="24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计分</w:t>
            </w:r>
          </w:p>
        </w:tc>
        <w:tc>
          <w:tcPr>
            <w:tcW w:w="2343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扣分项</w:t>
            </w:r>
          </w:p>
        </w:tc>
        <w:tc>
          <w:tcPr>
            <w:tcW w:w="445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参加人才相关活动不积极，存在不到位情况的，每次扣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分；存在业绩负面行为，凡出现失职渎职、造成企业损失、安全生产事故等情况，每次扣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分；入住人才公寓有转租、出借等违规行为的每次扣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2343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参加人才活动以相关电话、通知为准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一票否决项</w:t>
            </w:r>
          </w:p>
        </w:tc>
        <w:tc>
          <w:tcPr>
            <w:tcW w:w="445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在积分申报过程中弄虚作假的；违反国家法律法规受刑事处罚的；存在违规行为，出现有违职业道德、泄露商业机密的</w:t>
            </w:r>
          </w:p>
        </w:tc>
        <w:tc>
          <w:tcPr>
            <w:tcW w:w="2343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有一票否决项的计分直接为</w:t>
            </w:r>
            <w:r>
              <w:rPr>
                <w:rFonts w:ascii="宋体" w:cs="宋体"/>
                <w:sz w:val="24"/>
              </w:rPr>
              <w:t>0</w:t>
            </w:r>
          </w:p>
        </w:tc>
      </w:tr>
    </w:tbl>
    <w:p>
      <w:pPr>
        <w:spacing w:line="320" w:lineRule="exact"/>
        <w:ind w:left="480" w:hanging="480" w:hangingChars="200"/>
      </w:pPr>
      <w:r>
        <w:rPr>
          <w:rFonts w:hint="eastAsia" w:ascii="宋体" w:hAnsi="宋体" w:cs="宋体"/>
          <w:sz w:val="24"/>
        </w:rPr>
        <w:t>注：上年度纳税全县前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强中的民营企业副总以上高管、</w:t>
      </w:r>
      <w:r>
        <w:rPr>
          <w:rFonts w:ascii="宋体" w:hAnsi="宋体" w:cs="宋体"/>
          <w:sz w:val="24"/>
        </w:rPr>
        <w:t>21</w:t>
      </w:r>
      <w:r>
        <w:rPr>
          <w:rFonts w:hint="eastAsia" w:ascii="宋体" w:hAnsi="宋体" w:cs="宋体"/>
          <w:sz w:val="24"/>
        </w:rPr>
        <w:t>位到</w:t>
      </w:r>
      <w:r>
        <w:rPr>
          <w:rFonts w:ascii="宋体" w:hAnsi="宋体" w:cs="宋体"/>
          <w:sz w:val="24"/>
        </w:rPr>
        <w:t>50</w:t>
      </w:r>
      <w:r>
        <w:rPr>
          <w:rFonts w:hint="eastAsia" w:ascii="宋体" w:hAnsi="宋体" w:cs="宋体"/>
          <w:sz w:val="24"/>
        </w:rPr>
        <w:t>位中的民营企业主要负责人按《关于关心关爱企业家的实施细则》（天人才领〔</w:t>
      </w:r>
      <w:r>
        <w:rPr>
          <w:rFonts w:ascii="宋体" w:hAnsi="宋体" w:cs="宋体"/>
          <w:sz w:val="24"/>
        </w:rPr>
        <w:t>2018</w:t>
      </w:r>
      <w:r>
        <w:rPr>
          <w:rFonts w:hint="eastAsia" w:ascii="宋体" w:hAnsi="宋体" w:cs="宋体"/>
          <w:sz w:val="24"/>
        </w:rPr>
        <w:t>〕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号）实施。</w:t>
      </w:r>
    </w:p>
    <w:p>
      <w:pPr>
        <w:pStyle w:val="3"/>
        <w:adjustRightInd w:val="0"/>
        <w:snapToGrid w:val="0"/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企业积分制计分表</w:t>
      </w:r>
    </w:p>
    <w:tbl>
      <w:tblPr>
        <w:tblStyle w:val="4"/>
        <w:tblpPr w:leftFromText="180" w:rightFromText="180" w:vertAnchor="text" w:horzAnchor="page" w:tblpX="1387" w:tblpY="376"/>
        <w:tblOverlap w:val="never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332"/>
        <w:gridCol w:w="4569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5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积分项目</w:t>
            </w:r>
          </w:p>
        </w:tc>
        <w:tc>
          <w:tcPr>
            <w:tcW w:w="456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具体内容</w:t>
            </w:r>
          </w:p>
        </w:tc>
        <w:tc>
          <w:tcPr>
            <w:tcW w:w="274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人才申报</w:t>
            </w:r>
          </w:p>
        </w:tc>
        <w:tc>
          <w:tcPr>
            <w:tcW w:w="4569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参与申报国家、省级引才计划</w:t>
            </w: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分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人次</w:t>
            </w:r>
            <w:r>
              <w:rPr>
                <w:rFonts w:ascii="宋体" w:cs="宋体"/>
                <w:sz w:val="24"/>
              </w:rPr>
              <w:t>,</w:t>
            </w:r>
            <w:r>
              <w:rPr>
                <w:rFonts w:hint="eastAsia" w:ascii="宋体" w:hAnsi="宋体" w:cs="宋体"/>
                <w:sz w:val="24"/>
              </w:rPr>
              <w:t>进入综合评审的再加</w:t>
            </w: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分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人次；台州市</w:t>
            </w:r>
            <w:r>
              <w:rPr>
                <w:rFonts w:ascii="宋体" w:hAnsi="宋体" w:cs="宋体"/>
                <w:sz w:val="24"/>
              </w:rPr>
              <w:t>500</w:t>
            </w:r>
            <w:r>
              <w:rPr>
                <w:rFonts w:hint="eastAsia" w:ascii="宋体" w:hAnsi="宋体" w:cs="宋体"/>
                <w:sz w:val="24"/>
              </w:rPr>
              <w:t>精英计划进入有效申报的计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分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人次</w:t>
            </w:r>
          </w:p>
        </w:tc>
        <w:tc>
          <w:tcPr>
            <w:tcW w:w="274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人才平台</w:t>
            </w:r>
          </w:p>
        </w:tc>
        <w:tc>
          <w:tcPr>
            <w:tcW w:w="4569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企业当年成功创建</w:t>
            </w: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B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C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D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E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F</w:t>
            </w:r>
            <w:r>
              <w:rPr>
                <w:rFonts w:hint="eastAsia" w:ascii="宋体" w:hAnsi="宋体" w:cs="宋体"/>
                <w:sz w:val="24"/>
              </w:rPr>
              <w:t>类人才平台的每项分别计</w:t>
            </w:r>
            <w:r>
              <w:rPr>
                <w:rFonts w:ascii="宋体" w:hAnsi="宋体" w:cs="宋体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80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50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30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274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同类平台按照最高级别计分，不重复积分。具体参照《人才平台对照表》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人才引进</w:t>
            </w:r>
          </w:p>
        </w:tc>
        <w:tc>
          <w:tcPr>
            <w:tcW w:w="4569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前一年度新招聘博士、全日制硕士、全日制高校毕业生在天台缴纳社保（或在天台缴纳个人所得税）满一年，其中博士、硕士、本科每人分别计</w:t>
            </w: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分，大专每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人计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274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大专不足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人不计分，取得技师证书的高校毕业生按本科计算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人才荣誉</w:t>
            </w:r>
          </w:p>
        </w:tc>
        <w:tc>
          <w:tcPr>
            <w:tcW w:w="4569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企业当年有人才入选</w:t>
            </w: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B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C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D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E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F</w:t>
            </w:r>
            <w:r>
              <w:rPr>
                <w:rFonts w:hint="eastAsia" w:ascii="宋体" w:hAnsi="宋体" w:cs="宋体"/>
                <w:sz w:val="24"/>
              </w:rPr>
              <w:t>类人才称号的分别按照</w:t>
            </w:r>
            <w:r>
              <w:rPr>
                <w:rFonts w:ascii="宋体" w:hAnsi="宋体" w:cs="宋体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80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60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40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计分；获得省委省政府、市委市政府、县委县政府发文表彰的各类人才荣誉按</w:t>
            </w:r>
            <w:r>
              <w:rPr>
                <w:rFonts w:ascii="宋体" w:hAnsi="宋体" w:cs="宋体"/>
                <w:sz w:val="24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计分</w:t>
            </w:r>
          </w:p>
        </w:tc>
        <w:tc>
          <w:tcPr>
            <w:tcW w:w="274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人才称号按照最高级别计分，具体参照《人才称号对照表》。新引进非自主申报人才减半计分，柔性引进的再减半计分；新引进自主申报国家领军人才按</w:t>
            </w: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hint="eastAsia" w:ascii="宋体" w:hAnsi="宋体" w:cs="宋体"/>
                <w:sz w:val="24"/>
              </w:rPr>
              <w:t>类、省级引才计划按</w:t>
            </w:r>
            <w:r>
              <w:rPr>
                <w:rFonts w:ascii="宋体" w:hAnsi="宋体" w:cs="宋体"/>
                <w:sz w:val="24"/>
              </w:rPr>
              <w:t>B</w:t>
            </w:r>
            <w:r>
              <w:rPr>
                <w:rFonts w:hint="eastAsia" w:ascii="宋体" w:hAnsi="宋体" w:cs="宋体"/>
                <w:sz w:val="24"/>
              </w:rPr>
              <w:t>类计分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人才工作</w:t>
            </w:r>
          </w:p>
        </w:tc>
        <w:tc>
          <w:tcPr>
            <w:tcW w:w="4569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参与省市县组织的各类人才活动和招聘会，每次分别计</w:t>
            </w: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分，企业董事长或总经理参加人才活动的每次再加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分；企业首席人才官制度正常运行的计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274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此项最高</w:t>
            </w:r>
            <w:r>
              <w:rPr>
                <w:rFonts w:ascii="宋体" w:hAnsi="宋体" w:cs="宋体"/>
                <w:sz w:val="24"/>
              </w:rPr>
              <w:t>30</w:t>
            </w:r>
            <w:r>
              <w:rPr>
                <w:rFonts w:hint="eastAsia" w:ascii="宋体" w:hAnsi="宋体" w:cs="宋体"/>
                <w:sz w:val="24"/>
              </w:rPr>
              <w:t>分，人才活动以县人才办为准，招聘工作以县人力社保局为准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扣分项</w:t>
            </w:r>
          </w:p>
        </w:tc>
        <w:tc>
          <w:tcPr>
            <w:tcW w:w="4569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</w:t>
            </w:r>
            <w:r>
              <w:rPr>
                <w:rFonts w:ascii="宋体" w:hAnsi="宋体" w:cs="宋体"/>
                <w:sz w:val="24"/>
              </w:rPr>
              <w:t>F</w:t>
            </w:r>
            <w:r>
              <w:rPr>
                <w:rFonts w:hint="eastAsia" w:ascii="宋体" w:hAnsi="宋体" w:cs="宋体"/>
                <w:sz w:val="24"/>
              </w:rPr>
              <w:t>类以上人才流失的，扣除对应人才分；人才平台摘牌的，扣除对应分值；参加人才相关活动不积极，存在不到位情况的，每次扣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分；</w:t>
            </w:r>
          </w:p>
        </w:tc>
        <w:tc>
          <w:tcPr>
            <w:tcW w:w="274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参加人才活动以相关电话、通知为准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一票否决项</w:t>
            </w:r>
          </w:p>
        </w:tc>
        <w:tc>
          <w:tcPr>
            <w:tcW w:w="4569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发生恶意拖欠民工工资等劳动保障纠纷的；企业发生污染物排放超标、环境污染等安全生产事故的；企业存在偷税漏税等违法违规行为被查处的；企业法人违反法律法规受刑事处罚的；企业积分申报过程中弄虚作假的</w:t>
            </w:r>
          </w:p>
        </w:tc>
        <w:tc>
          <w:tcPr>
            <w:tcW w:w="274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企业在近三年存在上述情况，不得参与积分申报，如在积分期间出现上述情况，则所积分数清零，取消享受人才积分政策的资格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93D99"/>
    <w:rsid w:val="0B966814"/>
    <w:rsid w:val="0DE56F4A"/>
    <w:rsid w:val="150B1E8E"/>
    <w:rsid w:val="244F694F"/>
    <w:rsid w:val="2E6C0D7A"/>
    <w:rsid w:val="329C73F6"/>
    <w:rsid w:val="33345513"/>
    <w:rsid w:val="33C85CF6"/>
    <w:rsid w:val="39F93D99"/>
    <w:rsid w:val="3B157EC2"/>
    <w:rsid w:val="3C4E062E"/>
    <w:rsid w:val="41ED025F"/>
    <w:rsid w:val="48D716C3"/>
    <w:rsid w:val="4FBD5A03"/>
    <w:rsid w:val="53D7612B"/>
    <w:rsid w:val="5505133E"/>
    <w:rsid w:val="5B533C3A"/>
    <w:rsid w:val="5D51735B"/>
    <w:rsid w:val="632D5D0C"/>
    <w:rsid w:val="688F2BA1"/>
    <w:rsid w:val="6DA23969"/>
    <w:rsid w:val="783C348D"/>
    <w:rsid w:val="7A5E6C77"/>
    <w:rsid w:val="7CD0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paragraph" w:styleId="3">
    <w:name w:val="Body Text 3"/>
    <w:basedOn w:val="1"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2022-03-18T01:41:00Z</dcterms:created>
  <dc:creator>岚</dc:creator>
  <cp:lastModifiedBy>岚</cp:lastModifiedBy>
  <dcterms:modified xsi:type="dcterms:W3CDTF">2022-03-18T01:43:33Z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CC5430F7021F48DAB2793CD886350BD8</vt:lpwstr>
  </property>
</Properties>
</file>