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lang w:eastAsia="zh-CN"/>
        </w:rPr>
        <w:t>2021年天台县综合行政执法局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公开工作年度报告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，我局以习近平新时代中国特色社会主义思想为指导，认真贯彻落实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新修订的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规定和</w:t>
      </w:r>
      <w:r>
        <w:rPr>
          <w:rFonts w:hint="eastAsia" w:ascii="仿宋" w:hAnsi="仿宋" w:eastAsia="仿宋" w:cs="方正仿宋_GBK"/>
          <w:color w:val="auto"/>
          <w:sz w:val="32"/>
          <w:szCs w:val="32"/>
          <w:lang w:bidi="ar"/>
        </w:rPr>
        <w:t>《国务院办公厅关于印发</w:t>
      </w:r>
      <w:r>
        <w:rPr>
          <w:rFonts w:ascii="仿宋" w:hAnsi="仿宋" w:eastAsia="仿宋" w:cs="方正仿宋_GBK"/>
          <w:color w:val="auto"/>
          <w:sz w:val="32"/>
          <w:szCs w:val="32"/>
          <w:lang w:bidi="ar"/>
        </w:rPr>
        <w:t>202</w:t>
      </w:r>
      <w:r>
        <w:rPr>
          <w:rFonts w:hint="eastAsia" w:ascii="仿宋" w:hAnsi="仿宋" w:eastAsia="仿宋" w:cs="方正仿宋_GBK"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方正仿宋_GBK"/>
          <w:color w:val="auto"/>
          <w:sz w:val="32"/>
          <w:szCs w:val="32"/>
          <w:lang w:bidi="ar"/>
        </w:rPr>
        <w:t>年政务公开工作要点的通知》（国办发〔</w:t>
      </w:r>
      <w:r>
        <w:rPr>
          <w:rFonts w:ascii="仿宋" w:hAnsi="仿宋" w:eastAsia="仿宋" w:cs="方正仿宋_GBK"/>
          <w:color w:val="auto"/>
          <w:sz w:val="32"/>
          <w:szCs w:val="32"/>
          <w:lang w:bidi="ar"/>
        </w:rPr>
        <w:t>202</w:t>
      </w:r>
      <w:r>
        <w:rPr>
          <w:rFonts w:hint="eastAsia" w:ascii="仿宋" w:hAnsi="仿宋" w:eastAsia="仿宋" w:cs="方正仿宋_GBK"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方正仿宋_GBK"/>
          <w:color w:val="auto"/>
          <w:sz w:val="32"/>
          <w:szCs w:val="32"/>
          <w:lang w:bidi="ar"/>
        </w:rPr>
        <w:t>〕</w:t>
      </w:r>
      <w:r>
        <w:rPr>
          <w:rFonts w:ascii="仿宋" w:hAnsi="仿宋" w:eastAsia="仿宋" w:cs="方正仿宋_GBK"/>
          <w:color w:val="auto"/>
          <w:sz w:val="32"/>
          <w:szCs w:val="32"/>
          <w:lang w:bidi="ar"/>
        </w:rPr>
        <w:t>1</w:t>
      </w:r>
      <w:r>
        <w:rPr>
          <w:rFonts w:hint="eastAsia" w:ascii="仿宋" w:hAnsi="仿宋" w:eastAsia="仿宋" w:cs="方正仿宋_GBK"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方正仿宋_GBK"/>
          <w:color w:val="auto"/>
          <w:sz w:val="32"/>
          <w:szCs w:val="32"/>
          <w:lang w:bidi="ar"/>
        </w:rPr>
        <w:t>号）、《浙江省人民政府办公厅关于印发</w:t>
      </w:r>
      <w:r>
        <w:rPr>
          <w:rFonts w:ascii="仿宋" w:hAnsi="仿宋" w:eastAsia="仿宋" w:cs="方正仿宋_GBK"/>
          <w:color w:val="auto"/>
          <w:sz w:val="32"/>
          <w:szCs w:val="32"/>
          <w:lang w:bidi="ar"/>
        </w:rPr>
        <w:t>202</w:t>
      </w:r>
      <w:r>
        <w:rPr>
          <w:rFonts w:hint="eastAsia" w:ascii="仿宋" w:hAnsi="仿宋" w:eastAsia="仿宋" w:cs="方正仿宋_GBK"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方正仿宋_GBK"/>
          <w:color w:val="auto"/>
          <w:sz w:val="32"/>
          <w:szCs w:val="32"/>
          <w:lang w:bidi="ar"/>
        </w:rPr>
        <w:t>年浙江省政务公开工作要点的通知》（浙政办发〔</w:t>
      </w:r>
      <w:r>
        <w:rPr>
          <w:rFonts w:ascii="仿宋" w:hAnsi="仿宋" w:eastAsia="仿宋"/>
          <w:color w:val="auto"/>
          <w:sz w:val="32"/>
          <w:szCs w:val="32"/>
          <w:lang w:bidi="ar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方正仿宋_GBK"/>
          <w:color w:val="auto"/>
          <w:sz w:val="32"/>
          <w:szCs w:val="32"/>
          <w:lang w:bidi="ar"/>
        </w:rPr>
        <w:t>〕</w:t>
      </w:r>
      <w:r>
        <w:rPr>
          <w:rFonts w:ascii="仿宋" w:hAnsi="仿宋" w:eastAsia="仿宋"/>
          <w:color w:val="auto"/>
          <w:sz w:val="32"/>
          <w:szCs w:val="32"/>
          <w:lang w:bidi="ar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方正仿宋_GBK"/>
          <w:color w:val="auto"/>
          <w:sz w:val="32"/>
          <w:szCs w:val="32"/>
          <w:lang w:bidi="ar"/>
        </w:rPr>
        <w:t>号）等文件要求，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围绕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我局工作重点，持续深入推进政务公开工作，通过加大工作透明度、提高政策知晓度，切实提升人民群众获得感和满意度。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现将我局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1月1日至12月31日期间的政务信息公开工作情况报告如下：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总体情况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（一）加强领导，健全制度。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局高度重视政务公开工作，及时调整优化政府信息公开领导小组，明确主要领导担任领导小组组长，分管领导担任副组长，局办公室专门负责信息公开工作，由专人承担具体任务。结合工作实际，进一步完善网站信息公开管理制度，并严格执行保密审查制度，保障了信息公开内容的安全性，使网站管理更加规范化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拓宽平台，坚持公开常态。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立足门户网站、微信公众号等平台，做好信息权威发布、政策解读和办事服务工作，进一步增强公开实效，提升服务水平。加强“互联网+政务服务”，推进执法管理领域办事便利化，优化营商环境，工商业用水用气报装环节实现“210”。围绕机构信息、政策文件、工作信息、人事信息、财政信息、信息公开年报、重点公开领域等方面，及时主动公开政府信息，实时更新维护公开内容，2021年1—12月，我局共主动公开信息2344条，其中网站信息137条，行政处罚结果1981条，发布微信公众号226篇，信息发布数量大幅提高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lang w:val="en-US" w:eastAsia="zh-CN"/>
        </w:rPr>
        <w:t>（三）常态化公开，主动回应关切。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针对城市管理和执法工作点多、线长、面广、与市民群众工作和生活关系密切的实际，我局始终把政务公开作为工作的基本要求，及时公开基层群众关心关注的各项政策措施以及执行落实情况，主动回应社会关注的热点问题。如公开城市精细化管理、垃圾分类、污水零直排区建设、综合执法等工作的推进情况，让民生实事更暖民心；及时发布招投标公告、中标公示、销号公示、征求意见等，让更多市民群众参与城市问题治理。同时，按照县里部署要求，做好部门权责清单调整公开、“最多跑一次”改革事项信息公开、建议提案办理结果公开、部门预决算信息公开等内容，积极主动接受社会监督，提高政府部门公信力。</w:t>
      </w:r>
    </w:p>
    <w:p>
      <w:pPr>
        <w:pStyle w:val="2"/>
        <w:widowControl/>
        <w:spacing w:after="240" w:line="432" w:lineRule="auto"/>
        <w:jc w:val="both"/>
        <w:rPr>
          <w:rFonts w:hint="eastAsia" w:ascii="黑体" w:hAnsi="宋体" w:eastAsia="黑体" w:cs="宋体"/>
          <w:color w:val="auto"/>
          <w:sz w:val="32"/>
          <w:szCs w:val="32"/>
        </w:rPr>
      </w:pPr>
    </w:p>
    <w:p>
      <w:pPr>
        <w:pStyle w:val="2"/>
        <w:widowControl/>
        <w:spacing w:after="240" w:line="432" w:lineRule="auto"/>
        <w:ind w:firstLine="640" w:firstLineChars="200"/>
        <w:jc w:val="both"/>
        <w:rPr>
          <w:rFonts w:hint="eastAsia" w:ascii="黑体" w:hAnsi="宋体" w:eastAsia="黑体" w:cs="宋体"/>
          <w:color w:val="auto"/>
          <w:sz w:val="32"/>
          <w:szCs w:val="32"/>
        </w:rPr>
      </w:pPr>
      <w:r>
        <w:rPr>
          <w:rFonts w:hint="eastAsia" w:ascii="黑体" w:hAnsi="宋体" w:eastAsia="黑体" w:cs="宋体"/>
          <w:color w:val="auto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2040"/>
        <w:gridCol w:w="1661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制发件数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废止件数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规范性文件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spacing w:after="240" w:line="432" w:lineRule="auto"/>
        <w:ind w:firstLine="640" w:firstLineChars="200"/>
        <w:jc w:val="both"/>
        <w:rPr>
          <w:rFonts w:hint="eastAsia" w:ascii="黑体" w:hAnsi="宋体" w:eastAsia="黑体" w:cs="宋体"/>
          <w:color w:val="auto"/>
          <w:sz w:val="32"/>
          <w:szCs w:val="32"/>
        </w:rPr>
      </w:pPr>
    </w:p>
    <w:p>
      <w:pPr>
        <w:pStyle w:val="2"/>
        <w:widowControl/>
        <w:spacing w:after="240" w:line="432" w:lineRule="auto"/>
        <w:ind w:left="0" w:leftChars="0" w:firstLine="640" w:firstLineChars="200"/>
        <w:jc w:val="both"/>
        <w:rPr>
          <w:rFonts w:hint="eastAsia" w:ascii="黑体" w:hAnsi="宋体" w:eastAsia="黑体" w:cs="宋体"/>
          <w:color w:val="auto"/>
          <w:sz w:val="32"/>
          <w:szCs w:val="32"/>
        </w:rPr>
      </w:pPr>
      <w:r>
        <w:rPr>
          <w:rFonts w:hint="eastAsia" w:ascii="黑体" w:hAnsi="宋体" w:eastAsia="黑体" w:cs="宋体"/>
          <w:color w:val="auto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楷体"/>
                <w:color w:val="000000"/>
                <w:lang w:bidi="ar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 w:cs="楷体"/>
                <w:color w:val="000000"/>
                <w:spacing w:val="-10"/>
                <w:lang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 w:cs="楷体"/>
                <w:color w:val="000000"/>
                <w:spacing w:val="-10"/>
                <w:lang w:bidi="ar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6.</w:t>
            </w:r>
            <w:r>
              <w:rPr>
                <w:rFonts w:hint="eastAsia" w:ascii="宋体" w:hAnsi="宋体" w:cs="楷体"/>
                <w:color w:val="000000"/>
                <w:spacing w:val="-12"/>
                <w:lang w:bidi="ar"/>
              </w:rPr>
              <w:t>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spacing w:val="-12"/>
                <w:lang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3.</w:t>
            </w:r>
            <w:r>
              <w:rPr>
                <w:rFonts w:hint="eastAsia" w:ascii="宋体" w:hAnsi="宋体" w:cs="楷体"/>
                <w:color w:val="000000"/>
                <w:spacing w:val="-12"/>
                <w:lang w:bidi="ar"/>
              </w:rPr>
              <w:t>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5</w:t>
            </w:r>
            <w:r>
              <w:rPr>
                <w:rFonts w:hint="eastAsia" w:ascii="宋体" w:hAnsi="宋体" w:cs="楷体"/>
                <w:color w:val="000000"/>
                <w:spacing w:val="-12"/>
                <w:lang w:bidi="ar"/>
              </w:rPr>
              <w:t>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（六）其他处理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楷体"/>
                <w:color w:val="000000"/>
                <w:spacing w:val="-12"/>
                <w:lang w:bidi="ar"/>
              </w:rPr>
            </w:pPr>
            <w:r>
              <w:rPr>
                <w:rFonts w:hint="eastAsia" w:ascii="宋体" w:hAnsi="宋体" w:eastAsia="宋体" w:cs="楷体"/>
                <w:color w:val="000000"/>
                <w:spacing w:val="-12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楷体"/>
                <w:color w:val="000000"/>
                <w:lang w:bidi="ar"/>
              </w:rPr>
            </w:pPr>
          </w:p>
        </w:tc>
        <w:tc>
          <w:tcPr>
            <w:tcW w:w="21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楷体"/>
                <w:color w:val="000000"/>
                <w:spacing w:val="-12"/>
                <w:lang w:bidi="ar"/>
              </w:rPr>
            </w:pPr>
            <w:r>
              <w:rPr>
                <w:rFonts w:hint="eastAsia" w:ascii="宋体" w:hAnsi="宋体" w:eastAsia="宋体" w:cs="楷体"/>
                <w:color w:val="000000"/>
                <w:spacing w:val="-12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楷体"/>
                <w:color w:val="000000"/>
                <w:lang w:bidi="ar"/>
              </w:rPr>
            </w:pPr>
          </w:p>
        </w:tc>
        <w:tc>
          <w:tcPr>
            <w:tcW w:w="21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楷体"/>
                <w:color w:val="000000"/>
                <w:spacing w:val="-12"/>
                <w:lang w:bidi="ar"/>
              </w:rPr>
            </w:pPr>
            <w:r>
              <w:rPr>
                <w:rFonts w:hint="eastAsia" w:ascii="宋体" w:hAnsi="宋体" w:eastAsia="宋体" w:cs="楷体"/>
                <w:color w:val="000000"/>
                <w:spacing w:val="-12"/>
                <w:lang w:bidi="ar"/>
              </w:rPr>
              <w:t>3.其他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lang w:bidi="ar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  <w:lang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spacing w:after="240" w:line="432" w:lineRule="auto"/>
        <w:ind w:left="0" w:leftChars="0" w:firstLine="640" w:firstLineChars="200"/>
        <w:jc w:val="both"/>
        <w:rPr>
          <w:rFonts w:hint="eastAsia" w:ascii="黑体" w:hAnsi="宋体" w:eastAsia="黑体" w:cs="宋体"/>
          <w:color w:val="auto"/>
          <w:sz w:val="32"/>
          <w:szCs w:val="32"/>
        </w:rPr>
      </w:pPr>
    </w:p>
    <w:p>
      <w:pPr>
        <w:pStyle w:val="2"/>
        <w:widowControl/>
        <w:spacing w:line="432" w:lineRule="auto"/>
        <w:ind w:firstLine="640" w:firstLineChars="200"/>
        <w:jc w:val="both"/>
        <w:rPr>
          <w:rFonts w:hint="eastAsia" w:ascii="黑体" w:hAnsi="宋体" w:eastAsia="黑体" w:cs="宋体"/>
          <w:color w:val="auto"/>
          <w:sz w:val="32"/>
          <w:szCs w:val="32"/>
        </w:rPr>
      </w:pPr>
      <w:r>
        <w:rPr>
          <w:rFonts w:hint="eastAsia" w:ascii="黑体" w:hAnsi="宋体" w:eastAsia="黑体" w:cs="宋体"/>
          <w:color w:val="auto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bidi="ar"/>
              </w:rPr>
              <w:t> </w:t>
            </w:r>
            <w:r>
              <w:rPr>
                <w:rFonts w:hint="eastAsia" w:ascii="Calibri" w:hAnsi="Calibri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bidi="ar"/>
              </w:rPr>
              <w:t> </w:t>
            </w:r>
            <w:r>
              <w:rPr>
                <w:rFonts w:hint="eastAsia" w:ascii="Calibri" w:hAnsi="Calibri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bidi="ar"/>
              </w:rPr>
              <w:t> </w:t>
            </w:r>
            <w:r>
              <w:rPr>
                <w:rFonts w:hint="eastAsia" w:ascii="Calibri" w:hAnsi="Calibri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ascii="Calibri" w:hAnsi="Calibri"/>
                <w:color w:val="000000"/>
                <w:sz w:val="24"/>
                <w:szCs w:val="24"/>
                <w:lang w:bidi="ar"/>
              </w:rPr>
              <w:t> 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ascii="Calibri" w:hAnsi="Calibri"/>
                <w:color w:val="000000"/>
                <w:sz w:val="24"/>
                <w:szCs w:val="24"/>
                <w:lang w:bidi="ar"/>
              </w:rPr>
              <w:t> 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 </w:t>
            </w:r>
            <w:r>
              <w:rPr>
                <w:rFonts w:hint="eastAsia" w:ascii="Calibri" w:hAnsi="Calibri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 </w:t>
            </w:r>
            <w:r>
              <w:rPr>
                <w:rFonts w:hint="eastAsia" w:ascii="Calibri" w:hAnsi="Calibri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Calibri" w:hAnsi="Calibri"/>
                <w:color w:val="000000"/>
                <w:sz w:val="24"/>
                <w:szCs w:val="24"/>
                <w:lang w:bidi="ar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spacing w:line="600" w:lineRule="exact"/>
        <w:ind w:firstLine="640" w:firstLineChars="200"/>
        <w:jc w:val="both"/>
        <w:rPr>
          <w:rFonts w:hint="eastAsia" w:ascii="黑体" w:hAnsi="宋体" w:eastAsia="黑体" w:cs="宋体"/>
          <w:color w:val="auto"/>
          <w:sz w:val="32"/>
          <w:szCs w:val="32"/>
        </w:rPr>
      </w:pPr>
      <w:r>
        <w:rPr>
          <w:rFonts w:hint="eastAsia" w:ascii="黑体" w:hAnsi="宋体" w:eastAsia="黑体" w:cs="宋体"/>
          <w:color w:val="auto"/>
          <w:sz w:val="32"/>
          <w:szCs w:val="32"/>
        </w:rPr>
        <w:t>五、存在的主要问题及改进情况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虽然我局信息公开工作取得了一定进展和成效，但随着经济社会的发展和群众对城市管理执法工作的关注，对信息公开的需求不断提升，我局在信息公开方面还存在一些问题：一是信息公开的内容有待进一步完善；二是信息公开的形式需要进一步优化；三是信息公开的质量有待进一步加强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对此，我局将进一步充实信息公开内容，优化信息公开流程，加大信息公开工作力度，增强政府信息公开的实效性、提升群众满意度。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一是深化信息公开内容。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加强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内容的深入学习，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坚持“公开为常态、不公开为例外”的理念，逐步扩大信息主动公开范围，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围绕中心、服务大局，细化政府信息公开工作目录，着力强化重点领域信息公开，突出做好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工作信息、执法公示等领域信息公开工作。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二是创新信息公开形式。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努力从多层面、全方位公开，积极回应公众网上参与提问，进一步利用微信公众号、网站等新媒体平台，加强与公众互动交流，保障人民群众的知情权、参与权和监督权。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强化政务公开的实效性。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着力在方便群众掌握法律政策和办事流程方面花心思、下力气，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不断健全政务公开监督机制，加强与公众的互动交流，推动政府信息公开工作的全面落实。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2BA5C3"/>
    <w:multiLevelType w:val="singleLevel"/>
    <w:tmpl w:val="F32BA5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301BC"/>
    <w:rsid w:val="018301BC"/>
    <w:rsid w:val="020D0780"/>
    <w:rsid w:val="02C40969"/>
    <w:rsid w:val="04480EFD"/>
    <w:rsid w:val="05142A4C"/>
    <w:rsid w:val="0632517E"/>
    <w:rsid w:val="07B74F40"/>
    <w:rsid w:val="08227A35"/>
    <w:rsid w:val="08395D9A"/>
    <w:rsid w:val="0B177C5F"/>
    <w:rsid w:val="0D1D2573"/>
    <w:rsid w:val="0E552680"/>
    <w:rsid w:val="0E833A9B"/>
    <w:rsid w:val="0EA373C5"/>
    <w:rsid w:val="114143BD"/>
    <w:rsid w:val="116E0520"/>
    <w:rsid w:val="11A57D4C"/>
    <w:rsid w:val="133754E8"/>
    <w:rsid w:val="136A730B"/>
    <w:rsid w:val="13763F01"/>
    <w:rsid w:val="165E207F"/>
    <w:rsid w:val="1A11385C"/>
    <w:rsid w:val="1B104962"/>
    <w:rsid w:val="1BB50CF4"/>
    <w:rsid w:val="1C0226DA"/>
    <w:rsid w:val="1CA36934"/>
    <w:rsid w:val="1E951038"/>
    <w:rsid w:val="1EFA3C38"/>
    <w:rsid w:val="20332A4B"/>
    <w:rsid w:val="204C4020"/>
    <w:rsid w:val="20806F21"/>
    <w:rsid w:val="20923F96"/>
    <w:rsid w:val="20C32F7A"/>
    <w:rsid w:val="20FF005D"/>
    <w:rsid w:val="210A0205"/>
    <w:rsid w:val="21B44D1B"/>
    <w:rsid w:val="22C65E5A"/>
    <w:rsid w:val="24594095"/>
    <w:rsid w:val="25561029"/>
    <w:rsid w:val="25EA1689"/>
    <w:rsid w:val="26613E4A"/>
    <w:rsid w:val="26BC6721"/>
    <w:rsid w:val="27AD411A"/>
    <w:rsid w:val="2C922F80"/>
    <w:rsid w:val="2CA43D44"/>
    <w:rsid w:val="2D816992"/>
    <w:rsid w:val="2E55497D"/>
    <w:rsid w:val="2E975FDC"/>
    <w:rsid w:val="2EF2593B"/>
    <w:rsid w:val="2F372D57"/>
    <w:rsid w:val="2FE21AB0"/>
    <w:rsid w:val="308C13F7"/>
    <w:rsid w:val="30B439F8"/>
    <w:rsid w:val="30E738F1"/>
    <w:rsid w:val="32616DD2"/>
    <w:rsid w:val="338813BB"/>
    <w:rsid w:val="33CA00FE"/>
    <w:rsid w:val="35931184"/>
    <w:rsid w:val="36C02C1A"/>
    <w:rsid w:val="36E15BD8"/>
    <w:rsid w:val="37456FC5"/>
    <w:rsid w:val="375867E7"/>
    <w:rsid w:val="37A554C6"/>
    <w:rsid w:val="37C1663A"/>
    <w:rsid w:val="381163C3"/>
    <w:rsid w:val="3887677C"/>
    <w:rsid w:val="397F0B6A"/>
    <w:rsid w:val="3BBA732C"/>
    <w:rsid w:val="3C162914"/>
    <w:rsid w:val="3C4A6075"/>
    <w:rsid w:val="3D4D2042"/>
    <w:rsid w:val="407263A4"/>
    <w:rsid w:val="40C2129A"/>
    <w:rsid w:val="42895C76"/>
    <w:rsid w:val="43222DDF"/>
    <w:rsid w:val="4406550C"/>
    <w:rsid w:val="45EF0027"/>
    <w:rsid w:val="47B642F1"/>
    <w:rsid w:val="48C51933"/>
    <w:rsid w:val="4A4712C1"/>
    <w:rsid w:val="4C2E2E03"/>
    <w:rsid w:val="4CBB5446"/>
    <w:rsid w:val="4D7F2BD0"/>
    <w:rsid w:val="4E121B55"/>
    <w:rsid w:val="4F5D32A4"/>
    <w:rsid w:val="55917806"/>
    <w:rsid w:val="55A10F6B"/>
    <w:rsid w:val="55F0740A"/>
    <w:rsid w:val="56296CB6"/>
    <w:rsid w:val="58EC6960"/>
    <w:rsid w:val="59AD4E28"/>
    <w:rsid w:val="5B172674"/>
    <w:rsid w:val="5E1A72E4"/>
    <w:rsid w:val="60161979"/>
    <w:rsid w:val="613C7BA6"/>
    <w:rsid w:val="617043E8"/>
    <w:rsid w:val="622757C0"/>
    <w:rsid w:val="625D633A"/>
    <w:rsid w:val="65362175"/>
    <w:rsid w:val="66771FB9"/>
    <w:rsid w:val="66DA689B"/>
    <w:rsid w:val="670A3B74"/>
    <w:rsid w:val="6BDA1C3F"/>
    <w:rsid w:val="6C6D666A"/>
    <w:rsid w:val="6D25480D"/>
    <w:rsid w:val="6D9A6F02"/>
    <w:rsid w:val="6DEE5CE3"/>
    <w:rsid w:val="6E033D80"/>
    <w:rsid w:val="6E714607"/>
    <w:rsid w:val="6F5557FD"/>
    <w:rsid w:val="6F5726B5"/>
    <w:rsid w:val="6F754AB0"/>
    <w:rsid w:val="705C5DC3"/>
    <w:rsid w:val="720D0CA8"/>
    <w:rsid w:val="73697BBA"/>
    <w:rsid w:val="73C25EE6"/>
    <w:rsid w:val="73E21E46"/>
    <w:rsid w:val="74143FCA"/>
    <w:rsid w:val="746A3BEA"/>
    <w:rsid w:val="76397D18"/>
    <w:rsid w:val="763C15B6"/>
    <w:rsid w:val="77B970DE"/>
    <w:rsid w:val="790243F1"/>
    <w:rsid w:val="791509CC"/>
    <w:rsid w:val="79BE660A"/>
    <w:rsid w:val="7A0E61E4"/>
    <w:rsid w:val="7A56612A"/>
    <w:rsid w:val="7A8347ED"/>
    <w:rsid w:val="7B032A65"/>
    <w:rsid w:val="7B1C38DD"/>
    <w:rsid w:val="7C306AB2"/>
    <w:rsid w:val="7E3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2021-01-16T07:13:00Z</dcterms:created>
  <dc:creator>Liiiiiii</dc:creator>
  <cp:lastModifiedBy>Administrator</cp:lastModifiedBy>
  <cp:lastPrinted>2022-01-06T11:53:00Z</cp:lastPrinted>
  <dcterms:modified xsi:type="dcterms:W3CDTF">2022-01-14T03:19:45Z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F8803AE09AFB40B8A15F43E56E2DDB37</vt:lpwstr>
  </property>
</Properties>
</file>