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等线" w:hAnsi="等线" w:eastAsia="仿宋_GB2312"/>
          <w:b/>
          <w:bCs/>
          <w:sz w:val="36"/>
        </w:rPr>
      </w:pPr>
    </w:p>
    <w:p>
      <w:pPr>
        <w:rPr>
          <w:rFonts w:hint="eastAsia" w:ascii="等线" w:hAnsi="等线" w:eastAsia="仿宋_GB2312"/>
          <w:b/>
          <w:bCs/>
          <w:sz w:val="36"/>
        </w:rPr>
      </w:pPr>
    </w:p>
    <w:tbl>
      <w:tblPr>
        <w:tblStyle w:val="5"/>
        <w:tblW w:w="868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" w:hRule="atLeast"/>
          <w:jc w:val="center"/>
        </w:trPr>
        <w:tc>
          <w:tcPr>
            <w:tcW w:w="8683" w:type="dxa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华文中宋" w:eastAsia="方正小标宋简体"/>
                <w:b w:val="0"/>
                <w:bCs w:val="0"/>
                <w:color w:val="FF0000"/>
                <w:spacing w:val="-20"/>
                <w:w w:val="70"/>
                <w:sz w:val="100"/>
                <w:szCs w:val="100"/>
              </w:rPr>
            </w:pPr>
            <w:r>
              <w:rPr>
                <w:rFonts w:hint="eastAsia" w:ascii="方正小标宋简体" w:hAnsi="华文中宋" w:eastAsia="方正小标宋简体"/>
                <w:b w:val="0"/>
                <w:bCs w:val="0"/>
                <w:color w:val="FF0000"/>
                <w:spacing w:val="-20"/>
                <w:w w:val="70"/>
                <w:sz w:val="100"/>
                <w:szCs w:val="100"/>
              </w:rPr>
              <w:t>天台县新型冠状病毒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8683" w:type="dxa"/>
            <w:noWrap w:val="0"/>
            <w:vAlign w:val="center"/>
          </w:tcPr>
          <w:p>
            <w:pPr>
              <w:spacing w:line="1100" w:lineRule="exact"/>
              <w:jc w:val="distribute"/>
              <w:rPr>
                <w:rFonts w:ascii="方正小标宋简体" w:hAnsi="华文中宋" w:eastAsia="方正小标宋简体"/>
                <w:b w:val="0"/>
                <w:bCs w:val="0"/>
                <w:color w:val="FF0000"/>
                <w:spacing w:val="-20"/>
                <w:w w:val="70"/>
                <w:sz w:val="100"/>
                <w:szCs w:val="100"/>
              </w:rPr>
            </w:pPr>
            <w:r>
              <w:rPr>
                <w:rFonts w:hint="eastAsia" w:ascii="方正小标宋简体" w:hAnsi="华文中宋" w:eastAsia="方正小标宋简体"/>
                <w:b w:val="0"/>
                <w:bCs w:val="0"/>
                <w:color w:val="FF0000"/>
                <w:spacing w:val="-20"/>
                <w:w w:val="70"/>
                <w:sz w:val="100"/>
                <w:szCs w:val="100"/>
              </w:rPr>
              <w:t>肺炎疫情防控指挥部</w:t>
            </w:r>
          </w:p>
        </w:tc>
      </w:tr>
    </w:tbl>
    <w:p>
      <w:pPr>
        <w:ind w:left="-111" w:leftChars="-89" w:hanging="76" w:hangingChars="21"/>
        <w:rPr>
          <w:rFonts w:hint="eastAsia" w:ascii="等线" w:hAnsi="等线" w:eastAsia="仿宋_GB2312"/>
          <w:b/>
          <w:bCs/>
          <w:sz w:val="36"/>
        </w:rPr>
      </w:pPr>
    </w:p>
    <w:p>
      <w:pPr>
        <w:jc w:val="center"/>
        <w:rPr>
          <w:rFonts w:hint="eastAsia" w:ascii="仿宋_GB2312" w:hAnsi="等线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bCs/>
          <w:color w:val="151515"/>
          <w:sz w:val="32"/>
        </w:rPr>
        <w:t>通告</w:t>
      </w:r>
      <w:r>
        <w:rPr>
          <w:rFonts w:hint="eastAsia" w:ascii="仿宋_GB2312" w:hAnsi="微软雅黑" w:eastAsia="仿宋_GB2312"/>
          <w:bCs/>
          <w:color w:val="151515"/>
          <w:sz w:val="32"/>
          <w:lang w:val="en-US" w:eastAsia="zh-CN"/>
        </w:rPr>
        <w:t>57</w:t>
      </w:r>
      <w:r>
        <w:rPr>
          <w:rFonts w:hint="eastAsia" w:ascii="仿宋_GB2312" w:hAnsi="微软雅黑" w:eastAsia="仿宋_GB2312"/>
          <w:bCs/>
          <w:color w:val="151515"/>
          <w:sz w:val="32"/>
        </w:rPr>
        <w:t>号</w:t>
      </w:r>
    </w:p>
    <w:p>
      <w:pPr>
        <w:shd w:val="clear" w:color="auto" w:fill="FFFFFF"/>
        <w:spacing w:line="240" w:lineRule="exact"/>
        <w:jc w:val="center"/>
        <w:rPr>
          <w:rFonts w:ascii="方正小标宋简体" w:hAnsi="微软雅黑" w:eastAsia="方正小标宋简体" w:cs="宋体"/>
          <w:b/>
          <w:bCs/>
          <w:color w:val="151515"/>
          <w:sz w:val="44"/>
        </w:rPr>
      </w:pPr>
      <w:r>
        <w:rPr>
          <w:rFonts w:ascii="仿宋_GB2312" w:hAnsi="等线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99695</wp:posOffset>
                </wp:positionV>
                <wp:extent cx="5732145" cy="0"/>
                <wp:effectExtent l="0" t="13970" r="1905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14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7.25pt;margin-top:7.85pt;height:0pt;width:451.35pt;z-index:251660288;mso-width-relative:page;mso-height-relative:page;" filled="f" stroked="t" coordsize="21600,21600" o:gfxdata="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ahPj61wAAAAkBAAAPAAAAAAAAAAEAIAAAACIAAABkcnMvZG93bnJldi54bWxQ&#10;SwECFAAUAAAACACHTuJA9yIfQvgBAADlAwAADgAAAAAAAAABACAAAAAmAQAAZHJzL2Uyb0RvYy54&#10;bWxQSwUGAAAAAAYABgBZAQAAk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000000"/>
          <w:spacing w:val="8"/>
          <w:kern w:val="0"/>
          <w:sz w:val="44"/>
          <w:szCs w:val="4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关于有序做好社会面防控措施的通告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当前省内疫情形势逐渐向好，社会面涉疫风险降低，为科学精准做好当前疫情防控工作，现将有序做好社会面防控措施通告如下：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一、有序开放密闭公共场所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即日起，密闭公共场所在严格落实疫情防控的基础上有序恢复开放，酒吧、KTV、麻将馆、棋牌室、洗浴中心、足浴店、SPA馆、艾灸馆、剧本杀、桌游室、网吧等密闭公共场所接待消费者不超过核定人数的75%；宗教场所和民间信仰活动场所暂不开放，不举办迎新、敬香、撞钟等大型聚集性祈福活动。如出现未严格落实疫情防控措施，将依法依规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二、养老机构解除封闭管理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养老机构解除封闭管理，但要持续严格落实防疫措施，探视采取提前预约，出示健康码、查验行程卡、测体温、戴口罩并做好登记等措施，乡镇（街道）居家养老服务中心、社区居家养老服务照料中心、老年食堂恢复正常运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三、恢复四大类药品销售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全县零售药店恢复退热、止咳、抗病毒、抗菌素等四大类药品线下销售，仍须按照实名登记销售要求做好监测和上报（线上四大类药品销售暂不开放）。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四、精准落实常态化防控措施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商超、农贸市场、酒店宾馆、餐饮服务、旅游景区、客运站等人员密集场所，继续严格落实“测温、亮健康码、查验行程卡、戴口罩”和日常清洁、通风消毒等措施。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行程卡带“*”（星号）的市外来（返）天台人员，可提供返天台后核酸检测阴性证明的，各公共场所不得以提供48小时内的核酸检测阴性证明为理由而拒绝其进入；对无法提供核酸检测阴性证明的，要做好信息登记及时报告属地乡镇（街道），并劝导其到就近的核酸检测机构进行核酸检测，在承诺未到省疫情防控办要求落实健康管理措施区域、严格落实测温、亮码、戴口罩等措施的情况下，可进入公共场所办理相关事项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从即日起，对杭州市来（返）天台人员不再要求提供核酸检测阴性证明。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其它防控措施继续按照《天台县新型冠状病毒肺炎疫情防控指挥部通告（第54、55号）》执行。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80" w:firstLineChars="4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天台县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新型冠状病毒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肺炎疫情防控指挥部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" w:hAnsi="仿宋" w:eastAsia="仿宋" w:cs="仿宋"/>
          <w:spacing w:val="1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D5A07"/>
    <w:rsid w:val="14484605"/>
    <w:rsid w:val="14A0577B"/>
    <w:rsid w:val="2EB44984"/>
    <w:rsid w:val="35D6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2021-12-24T06:30:00Z</dcterms:created>
  <dc:creator>admin111</dc:creator>
  <cp:lastModifiedBy>姜静</cp:lastModifiedBy>
  <dcterms:modified xsi:type="dcterms:W3CDTF">2021-12-24T09:03:00Z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2C116630534E46CABBAB3250A48A168B</vt:lpwstr>
  </property>
</Properties>
</file>