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ind w:firstLine="560" w:firstLineChars="200"/>
        <w:jc w:val="center"/>
        <w:rPr>
          <w:rFonts w:ascii="宋体"/>
          <w:sz w:val="28"/>
        </w:rPr>
      </w:pPr>
    </w:p>
    <w:p>
      <w:pPr>
        <w:tabs>
          <w:tab w:val="left" w:pos="5440"/>
        </w:tabs>
        <w:spacing w:line="420" w:lineRule="exact"/>
        <w:ind w:firstLine="560" w:firstLineChars="200"/>
        <w:jc w:val="left"/>
        <w:rPr>
          <w:rFonts w:ascii="宋体"/>
          <w:sz w:val="28"/>
        </w:rPr>
      </w:pPr>
      <w:r>
        <w:rPr>
          <w:rFonts w:ascii="宋体"/>
          <w:sz w:val="28"/>
        </w:rPr>
        <w:tab/>
      </w:r>
    </w:p>
    <w:p>
      <w:pPr>
        <w:spacing w:line="320" w:lineRule="exact"/>
        <w:ind w:firstLine="560" w:firstLineChars="200"/>
        <w:jc w:val="center"/>
        <w:rPr>
          <w:rFonts w:ascii="宋体"/>
          <w:sz w:val="28"/>
        </w:rPr>
      </w:pPr>
    </w:p>
    <w:p>
      <w:pPr>
        <w:spacing w:line="700" w:lineRule="exact"/>
        <w:rPr>
          <w:rFonts w:ascii="宋体"/>
          <w:sz w:val="28"/>
        </w:rPr>
      </w:pPr>
    </w:p>
    <w:p>
      <w:pPr>
        <w:spacing w:line="1400" w:lineRule="exact"/>
        <w:ind w:right="-109" w:rightChars="-52"/>
        <w:jc w:val="center"/>
        <w:rPr>
          <w:rFonts w:ascii="方正小标宋简体" w:eastAsia="方正小标宋简体"/>
          <w:color w:val="FF0000"/>
          <w:w w:val="90"/>
          <w:sz w:val="110"/>
          <w:szCs w:val="110"/>
        </w:rPr>
      </w:pPr>
      <w:r>
        <w:rPr>
          <w:rFonts w:hint="eastAsia" w:ascii="方正小标宋简体" w:eastAsia="方正小标宋简体"/>
          <w:color w:val="FF0000"/>
          <w:w w:val="90"/>
          <w:sz w:val="110"/>
          <w:szCs w:val="110"/>
        </w:rPr>
        <w:t>天台县人民政府文件</w:t>
      </w:r>
    </w:p>
    <w:p>
      <w:pPr>
        <w:tabs>
          <w:tab w:val="left" w:pos="8460"/>
          <w:tab w:val="left" w:pos="8640"/>
        </w:tabs>
        <w:spacing w:line="240" w:lineRule="exact"/>
        <w:ind w:firstLine="320" w:firstLineChars="100"/>
        <w:rPr>
          <w:rFonts w:ascii="仿宋_GB2312" w:eastAsia="仿宋_GB2312"/>
          <w:sz w:val="32"/>
          <w:szCs w:val="32"/>
        </w:rPr>
      </w:pPr>
    </w:p>
    <w:p>
      <w:pPr>
        <w:tabs>
          <w:tab w:val="left" w:pos="8460"/>
          <w:tab w:val="left" w:pos="8640"/>
        </w:tabs>
        <w:ind w:firstLine="320" w:firstLineChars="100"/>
        <w:rPr>
          <w:rFonts w:ascii="仿宋_GB2312" w:eastAsia="仿宋_GB2312"/>
          <w:sz w:val="32"/>
          <w:szCs w:val="32"/>
        </w:rPr>
      </w:pPr>
    </w:p>
    <w:p>
      <w:pPr>
        <w:spacing w:line="620" w:lineRule="exact"/>
        <w:jc w:val="center"/>
        <w:rPr>
          <w:rFonts w:ascii="仿宋_GB2312" w:hAnsi="宋体" w:eastAsia="仿宋_GB2312"/>
          <w:sz w:val="32"/>
          <w:szCs w:val="32"/>
        </w:rPr>
      </w:pPr>
      <w:r>
        <w:rPr>
          <w:rFonts w:hint="eastAsia" w:ascii="仿宋_GB2312" w:hAnsi="宋体" w:eastAsia="仿宋_GB2312"/>
          <w:sz w:val="32"/>
          <w:szCs w:val="32"/>
        </w:rPr>
        <w:t>天政决〔</w:t>
      </w:r>
      <w:r>
        <w:rPr>
          <w:rFonts w:ascii="仿宋_GB2312" w:hAnsi="宋体" w:eastAsia="仿宋_GB2312"/>
          <w:sz w:val="32"/>
          <w:szCs w:val="32"/>
        </w:rPr>
        <w:t>2023</w:t>
      </w:r>
      <w:r>
        <w:rPr>
          <w:rFonts w:hint="eastAsia" w:ascii="仿宋_GB2312" w:hAnsi="宋体" w:eastAsia="仿宋_GB2312"/>
          <w:sz w:val="32"/>
          <w:szCs w:val="32"/>
        </w:rPr>
        <w:t>〕</w:t>
      </w:r>
      <w:r>
        <w:rPr>
          <w:rFonts w:ascii="仿宋_GB2312" w:hAnsi="宋体" w:eastAsia="仿宋_GB2312"/>
          <w:sz w:val="32"/>
          <w:szCs w:val="32"/>
        </w:rPr>
        <w:t>1</w:t>
      </w:r>
      <w:r>
        <w:rPr>
          <w:rFonts w:hint="eastAsia" w:ascii="仿宋_GB2312" w:hAnsi="宋体" w:eastAsia="仿宋_GB2312"/>
          <w:sz w:val="32"/>
          <w:szCs w:val="32"/>
        </w:rPr>
        <w:t>号</w:t>
      </w:r>
    </w:p>
    <w:p>
      <w:pPr>
        <w:spacing w:line="620" w:lineRule="exact"/>
        <w:jc w:val="left"/>
        <w:rPr>
          <w:rFonts w:ascii="Impact" w:hAnsi="Impact"/>
          <w:color w:val="FF0000"/>
          <w:sz w:val="30"/>
          <w:szCs w:val="30"/>
        </w:rPr>
      </w:pPr>
      <w:r>
        <w:rPr>
          <w:rFonts w:ascii="Impact" w:hAnsi="Impact"/>
          <w:color w:val="FF0000"/>
          <w:sz w:val="30"/>
          <w:szCs w:val="30"/>
        </w:rPr>
        <w:t>——————————————————————————————</w:t>
      </w:r>
    </w:p>
    <w:p>
      <w:pPr>
        <w:spacing w:line="600" w:lineRule="exact"/>
        <w:jc w:val="center"/>
        <w:rPr>
          <w:rFonts w:hint="eastAsia" w:ascii="方正小标宋简体" w:eastAsia="方正小标宋简体"/>
          <w:sz w:val="44"/>
          <w:szCs w:val="44"/>
          <w:lang w:val="en-US" w:eastAsia="zh-CN"/>
        </w:rPr>
      </w:pPr>
      <w:r>
        <w:rPr>
          <w:rFonts w:hint="eastAsia" w:ascii="方正小标宋简体" w:eastAsia="方正小标宋简体"/>
          <w:sz w:val="44"/>
          <w:szCs w:val="44"/>
        </w:rPr>
        <w:t>天台县人民政府</w:t>
      </w:r>
      <w:r>
        <w:rPr>
          <w:rFonts w:hint="eastAsia" w:ascii="方正小标宋简体" w:eastAsia="方正小标宋简体"/>
          <w:sz w:val="44"/>
          <w:szCs w:val="44"/>
          <w:lang w:val="en-US" w:eastAsia="zh-CN"/>
        </w:rPr>
        <w:t>关于</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天台县下清溪区块改造项目国有土地</w:t>
      </w:r>
    </w:p>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上房屋征收</w:t>
      </w:r>
      <w:r>
        <w:rPr>
          <w:rFonts w:hint="eastAsia" w:ascii="方正小标宋简体" w:eastAsia="方正小标宋简体"/>
          <w:sz w:val="44"/>
          <w:szCs w:val="44"/>
          <w:lang w:val="en-US" w:eastAsia="zh-CN"/>
        </w:rPr>
        <w:t>的</w:t>
      </w:r>
      <w:r>
        <w:rPr>
          <w:rFonts w:hint="eastAsia" w:ascii="方正小标宋简体" w:eastAsia="方正小标宋简体"/>
          <w:sz w:val="44"/>
          <w:szCs w:val="44"/>
        </w:rPr>
        <w:t>决定</w:t>
      </w:r>
    </w:p>
    <w:p>
      <w:pPr>
        <w:spacing w:line="600" w:lineRule="exact"/>
        <w:jc w:val="center"/>
        <w:rPr>
          <w:rFonts w:ascii="方正小标宋简体" w:eastAsia="方正小标宋简体"/>
          <w:sz w:val="44"/>
          <w:szCs w:val="44"/>
        </w:rPr>
      </w:pPr>
    </w:p>
    <w:p>
      <w:pPr>
        <w:spacing w:line="580" w:lineRule="exact"/>
        <w:ind w:firstLine="641"/>
        <w:rPr>
          <w:rFonts w:ascii="仿宋_GB2312" w:hAnsi="仿宋_GB2312" w:eastAsia="仿宋_GB2312" w:cs="仿宋_GB2312"/>
          <w:sz w:val="32"/>
          <w:szCs w:val="32"/>
        </w:rPr>
      </w:pPr>
      <w:r>
        <w:rPr>
          <w:rFonts w:hint="eastAsia" w:ascii="仿宋_GB2312" w:hAnsi="仿宋_GB2312" w:eastAsia="仿宋_GB2312" w:cs="仿宋_GB2312"/>
          <w:sz w:val="32"/>
          <w:szCs w:val="32"/>
        </w:rPr>
        <w:t>因天台县下清溪区块改造</w:t>
      </w:r>
      <w:bookmarkStart w:id="0" w:name="_GoBack"/>
      <w:bookmarkEnd w:id="0"/>
      <w:r>
        <w:rPr>
          <w:rFonts w:hint="eastAsia" w:ascii="仿宋_GB2312" w:hAnsi="仿宋_GB2312" w:eastAsia="仿宋_GB2312" w:cs="仿宋_GB2312"/>
          <w:sz w:val="32"/>
          <w:szCs w:val="32"/>
        </w:rPr>
        <w:t>项目建设需要，根据《国有土地上房屋征收与补偿条例》</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国务院令第</w:t>
      </w:r>
      <w:r>
        <w:rPr>
          <w:rFonts w:ascii="仿宋_GB2312" w:hAnsi="仿宋_GB2312" w:eastAsia="仿宋_GB2312" w:cs="仿宋_GB2312"/>
          <w:sz w:val="32"/>
          <w:szCs w:val="32"/>
        </w:rPr>
        <w:t>590</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浙江省国有土地上房屋征收与补偿条例》《天台县国有土地上房屋征收与补偿实施办法》有关规定，天台县人民政府决定对天台县下清溪区块改造项目范围内国有土地上房屋实施征收。现将房屋征收有关事项作出如下决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spacing w:line="580" w:lineRule="exact"/>
        <w:ind w:firstLine="641"/>
        <w:rPr>
          <w:rFonts w:ascii="仿宋_GB2312" w:hAnsi="仿宋_GB2312" w:eastAsia="仿宋_GB2312" w:cs="仿宋_GB2312"/>
          <w:sz w:val="32"/>
          <w:szCs w:val="32"/>
        </w:rPr>
      </w:pPr>
      <w:r>
        <w:rPr>
          <w:rFonts w:hint="eastAsia" w:ascii="仿宋_GB2312" w:hAnsi="黑体" w:eastAsia="仿宋_GB2312" w:cs="仿宋_GB2312"/>
          <w:sz w:val="32"/>
          <w:szCs w:val="32"/>
        </w:rPr>
        <w:t>一、项目名称：</w:t>
      </w:r>
      <w:r>
        <w:rPr>
          <w:rFonts w:hint="eastAsia" w:ascii="仿宋_GB2312" w:hAnsi="仿宋_GB2312" w:eastAsia="仿宋_GB2312" w:cs="仿宋_GB2312"/>
          <w:sz w:val="32"/>
          <w:szCs w:val="32"/>
        </w:rPr>
        <w:t>天台县下清溪区块改造项目</w:t>
      </w:r>
    </w:p>
    <w:p>
      <w:pPr>
        <w:spacing w:line="580" w:lineRule="exact"/>
        <w:ind w:firstLine="641"/>
        <w:rPr>
          <w:rFonts w:ascii="仿宋_GB2312" w:hAnsi="仿宋_GB2312" w:eastAsia="仿宋_GB2312" w:cs="仿宋_GB2312"/>
          <w:sz w:val="32"/>
          <w:szCs w:val="32"/>
        </w:rPr>
      </w:pPr>
      <w:r>
        <w:rPr>
          <w:rFonts w:hint="eastAsia" w:ascii="仿宋_GB2312" w:hAnsi="黑体" w:eastAsia="仿宋_GB2312" w:cs="仿宋_GB2312"/>
          <w:sz w:val="32"/>
          <w:szCs w:val="32"/>
        </w:rPr>
        <w:t>二、征收范围：</w:t>
      </w:r>
      <w:r>
        <w:rPr>
          <w:rFonts w:hint="eastAsia" w:ascii="仿宋_GB2312" w:hAnsi="仿宋_GB2312" w:eastAsia="仿宋_GB2312" w:cs="仿宋_GB2312"/>
          <w:sz w:val="32"/>
          <w:szCs w:val="32"/>
        </w:rPr>
        <w:t>天台县下清溪区块改造项目征收红线范围内国有土地上的房屋。四至界限为</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东至福溪北路，南至始丰溪，西至赤城路，北至人民路，具体征收范围以房屋征收红线图为准。</w:t>
      </w:r>
    </w:p>
    <w:p>
      <w:pPr>
        <w:spacing w:line="580" w:lineRule="exact"/>
        <w:ind w:firstLine="641"/>
        <w:rPr>
          <w:rFonts w:ascii="仿宋_GB2312" w:hAnsi="仿宋_GB2312" w:eastAsia="仿宋_GB2312" w:cs="仿宋_GB2312"/>
          <w:sz w:val="32"/>
          <w:szCs w:val="32"/>
        </w:rPr>
      </w:pPr>
      <w:r>
        <w:rPr>
          <w:rFonts w:hint="eastAsia" w:ascii="仿宋_GB2312" w:hAnsi="黑体" w:eastAsia="仿宋_GB2312" w:cs="仿宋_GB2312"/>
          <w:sz w:val="32"/>
          <w:szCs w:val="32"/>
        </w:rPr>
        <w:t>三、征收规模：</w:t>
      </w:r>
      <w:r>
        <w:rPr>
          <w:rFonts w:hint="eastAsia" w:ascii="仿宋_GB2312" w:hAnsi="仿宋_GB2312" w:eastAsia="仿宋_GB2312" w:cs="仿宋_GB2312"/>
          <w:sz w:val="32"/>
          <w:szCs w:val="32"/>
        </w:rPr>
        <w:t>拟征收范围内涉及居民住宅约</w:t>
      </w:r>
      <w:r>
        <w:rPr>
          <w:rFonts w:ascii="仿宋_GB2312" w:hAnsi="仿宋_GB2312" w:eastAsia="仿宋_GB2312" w:cs="仿宋_GB2312"/>
          <w:sz w:val="32"/>
          <w:szCs w:val="32"/>
        </w:rPr>
        <w:t>830</w:t>
      </w:r>
      <w:r>
        <w:rPr>
          <w:rFonts w:hint="eastAsia" w:ascii="仿宋_GB2312" w:hAnsi="仿宋_GB2312" w:eastAsia="仿宋_GB2312" w:cs="仿宋_GB2312"/>
          <w:sz w:val="32"/>
          <w:szCs w:val="32"/>
        </w:rPr>
        <w:t>户，企事业单位约</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家，征收范围内用地面积约</w:t>
      </w:r>
      <w:r>
        <w:rPr>
          <w:rFonts w:ascii="仿宋_GB2312" w:hAnsi="仿宋_GB2312" w:eastAsia="仿宋_GB2312" w:cs="仿宋_GB2312"/>
          <w:sz w:val="32"/>
          <w:szCs w:val="32"/>
        </w:rPr>
        <w:t>12.98</w:t>
      </w:r>
      <w:r>
        <w:rPr>
          <w:rFonts w:hint="eastAsia" w:ascii="仿宋_GB2312" w:hAnsi="仿宋_GB2312" w:eastAsia="仿宋_GB2312" w:cs="仿宋_GB2312"/>
          <w:sz w:val="32"/>
          <w:szCs w:val="32"/>
        </w:rPr>
        <w:t>万平方米，征收建筑面积约</w:t>
      </w:r>
      <w:r>
        <w:rPr>
          <w:rFonts w:ascii="仿宋_GB2312" w:hAnsi="仿宋_GB2312" w:eastAsia="仿宋_GB2312" w:cs="仿宋_GB2312"/>
          <w:sz w:val="32"/>
          <w:szCs w:val="32"/>
        </w:rPr>
        <w:t>21.26</w:t>
      </w:r>
      <w:r>
        <w:rPr>
          <w:rFonts w:hint="eastAsia" w:ascii="仿宋_GB2312" w:hAnsi="仿宋_GB2312" w:eastAsia="仿宋_GB2312" w:cs="仿宋_GB2312"/>
          <w:sz w:val="32"/>
          <w:szCs w:val="32"/>
        </w:rPr>
        <w:t>万平方米。</w:t>
      </w:r>
    </w:p>
    <w:p>
      <w:pPr>
        <w:spacing w:line="580" w:lineRule="exact"/>
        <w:ind w:firstLine="641"/>
        <w:rPr>
          <w:rFonts w:ascii="仿宋_GB2312" w:hAnsi="仿宋_GB2312" w:eastAsia="仿宋_GB2312" w:cs="仿宋_GB2312"/>
          <w:sz w:val="32"/>
          <w:szCs w:val="32"/>
        </w:rPr>
      </w:pPr>
      <w:r>
        <w:rPr>
          <w:rFonts w:hint="eastAsia" w:ascii="仿宋_GB2312" w:hAnsi="黑体" w:eastAsia="仿宋_GB2312" w:cs="仿宋_GB2312"/>
          <w:sz w:val="32"/>
          <w:szCs w:val="32"/>
        </w:rPr>
        <w:t>四、房屋征收补偿与安置：</w:t>
      </w:r>
      <w:r>
        <w:rPr>
          <w:rFonts w:hint="eastAsia" w:ascii="仿宋_GB2312" w:hAnsi="仿宋_GB2312" w:eastAsia="仿宋_GB2312" w:cs="仿宋_GB2312"/>
          <w:sz w:val="32"/>
          <w:szCs w:val="32"/>
        </w:rPr>
        <w:t>按照《天台县人民政府办公室关于印发天台县下清溪区块改造项目和三井殿以西区块改造项目房屋征收补偿安置实施方案的通知》（天政办发〔</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号）执行。</w:t>
      </w:r>
    </w:p>
    <w:p>
      <w:pPr>
        <w:spacing w:line="580" w:lineRule="exact"/>
        <w:ind w:firstLine="641"/>
        <w:rPr>
          <w:rFonts w:ascii="仿宋_GB2312" w:hAnsi="仿宋_GB2312" w:eastAsia="仿宋_GB2312" w:cs="仿宋_GB2312"/>
          <w:sz w:val="32"/>
          <w:szCs w:val="32"/>
        </w:rPr>
      </w:pPr>
      <w:r>
        <w:rPr>
          <w:rFonts w:hint="eastAsia" w:ascii="仿宋_GB2312" w:hAnsi="黑体" w:eastAsia="仿宋_GB2312" w:cs="仿宋_GB2312"/>
          <w:sz w:val="32"/>
          <w:szCs w:val="32"/>
        </w:rPr>
        <w:t>五、签约期限：</w:t>
      </w:r>
      <w:r>
        <w:rPr>
          <w:rFonts w:hint="eastAsia" w:ascii="仿宋_GB2312" w:hAnsi="仿宋_GB2312" w:eastAsia="仿宋_GB2312" w:cs="仿宋_GB2312"/>
          <w:sz w:val="32"/>
          <w:szCs w:val="32"/>
        </w:rPr>
        <w:t>自本征收决定公告之日至</w:t>
      </w: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日止。</w:t>
      </w:r>
    </w:p>
    <w:p>
      <w:pPr>
        <w:spacing w:line="580" w:lineRule="exact"/>
        <w:ind w:firstLine="641"/>
        <w:rPr>
          <w:rFonts w:ascii="仿宋_GB2312" w:hAnsi="仿宋_GB2312" w:eastAsia="仿宋_GB2312" w:cs="仿宋_GB2312"/>
          <w:sz w:val="32"/>
          <w:szCs w:val="32"/>
        </w:rPr>
      </w:pPr>
      <w:r>
        <w:rPr>
          <w:rFonts w:hint="eastAsia" w:ascii="仿宋_GB2312" w:hAnsi="黑体" w:eastAsia="仿宋_GB2312" w:cs="仿宋_GB2312"/>
          <w:sz w:val="32"/>
          <w:szCs w:val="32"/>
        </w:rPr>
        <w:t>六、征收实施单位：</w:t>
      </w:r>
      <w:r>
        <w:rPr>
          <w:rFonts w:hint="eastAsia" w:ascii="仿宋_GB2312" w:hAnsi="仿宋_GB2312" w:eastAsia="仿宋_GB2312" w:cs="仿宋_GB2312"/>
          <w:sz w:val="32"/>
          <w:szCs w:val="32"/>
        </w:rPr>
        <w:t>天台县人民政府赤城街道办事处。</w:t>
      </w:r>
    </w:p>
    <w:p>
      <w:pPr>
        <w:spacing w:line="580" w:lineRule="exact"/>
        <w:ind w:firstLine="641"/>
        <w:rPr>
          <w:rFonts w:ascii="仿宋_GB2312" w:hAnsi="仿宋_GB2312" w:eastAsia="仿宋_GB2312" w:cs="仿宋_GB2312"/>
          <w:sz w:val="32"/>
          <w:szCs w:val="32"/>
        </w:rPr>
      </w:pPr>
      <w:r>
        <w:rPr>
          <w:rFonts w:hint="eastAsia" w:ascii="仿宋_GB2312" w:hAnsi="黑体" w:eastAsia="仿宋_GB2312" w:cs="仿宋_GB2312"/>
          <w:sz w:val="32"/>
          <w:szCs w:val="32"/>
        </w:rPr>
        <w:t>七、</w:t>
      </w:r>
      <w:r>
        <w:rPr>
          <w:rFonts w:hint="eastAsia" w:ascii="仿宋_GB2312" w:hAnsi="仿宋_GB2312" w:eastAsia="仿宋_GB2312" w:cs="仿宋_GB2312"/>
          <w:sz w:val="32"/>
          <w:szCs w:val="32"/>
        </w:rPr>
        <w:t>上述范围内房屋被依法征收的，国有土地使用权同时收回。</w:t>
      </w:r>
    </w:p>
    <w:p>
      <w:pPr>
        <w:spacing w:line="580" w:lineRule="exact"/>
        <w:ind w:firstLine="641"/>
        <w:rPr>
          <w:rFonts w:ascii="仿宋_GB2312" w:hAnsi="仿宋_GB2312" w:eastAsia="仿宋_GB2312" w:cs="仿宋_GB2312"/>
          <w:sz w:val="32"/>
          <w:szCs w:val="32"/>
        </w:rPr>
      </w:pPr>
    </w:p>
    <w:p>
      <w:pPr>
        <w:wordWrap w:val="0"/>
        <w:spacing w:line="580" w:lineRule="exact"/>
        <w:ind w:right="72" w:firstLine="641"/>
        <w:jc w:val="right"/>
        <w:rPr>
          <w:rFonts w:ascii="仿宋_GB2312" w:hAnsi="仿宋_GB2312" w:eastAsia="仿宋_GB2312" w:cs="仿宋_GB2312"/>
          <w:sz w:val="32"/>
          <w:szCs w:val="32"/>
        </w:rPr>
      </w:pPr>
      <w:r>
        <w:rPr>
          <w:rFonts w:hint="eastAsia" w:ascii="仿宋_GB2312" w:hAnsi="仿宋_GB2312" w:eastAsia="仿宋_GB2312" w:cs="仿宋_GB2312"/>
          <w:sz w:val="32"/>
          <w:szCs w:val="32"/>
        </w:rPr>
        <w:t>天台县人民政府</w:t>
      </w:r>
      <w:r>
        <w:rPr>
          <w:rFonts w:ascii="仿宋_GB2312" w:hAnsi="仿宋_GB2312" w:eastAsia="仿宋_GB2312" w:cs="仿宋_GB2312"/>
          <w:sz w:val="32"/>
          <w:szCs w:val="32"/>
        </w:rPr>
        <w:t xml:space="preserve">        </w:t>
      </w:r>
    </w:p>
    <w:p>
      <w:pPr>
        <w:wordWrap w:val="0"/>
        <w:spacing w:line="580" w:lineRule="exact"/>
        <w:jc w:val="right"/>
        <w:rPr>
          <w:rFonts w:ascii="仿宋_GB2312" w:eastAsia="仿宋_GB2312"/>
          <w:sz w:val="28"/>
          <w:szCs w:val="28"/>
        </w:rPr>
      </w:pPr>
      <w:r>
        <w:rPr>
          <w:rFonts w:ascii="仿宋_GB2312" w:hAnsi="仿宋_GB2312" w:eastAsia="仿宋_GB2312" w:cs="仿宋_GB2312"/>
          <w:sz w:val="32"/>
          <w:szCs w:val="32"/>
        </w:rPr>
        <w:t>2023</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月</w:t>
      </w:r>
      <w:r>
        <w:rPr>
          <w:rFonts w:ascii="仿宋_GB2312" w:hAnsi="仿宋_GB2312" w:eastAsia="仿宋_GB2312" w:cs="仿宋_GB2312"/>
          <w:sz w:val="32"/>
          <w:szCs w:val="32"/>
        </w:rPr>
        <w:t>31</w:t>
      </w:r>
      <w:r>
        <w:rPr>
          <w:rFonts w:hint="eastAsia" w:ascii="仿宋_GB2312" w:hAnsi="仿宋_GB2312" w:eastAsia="仿宋_GB2312" w:cs="仿宋_GB2312"/>
          <w:sz w:val="32"/>
          <w:szCs w:val="32"/>
        </w:rPr>
        <w:t>日</w:t>
      </w:r>
      <w:r>
        <w:rPr>
          <w:rFonts w:ascii="仿宋_GB2312" w:hAnsi="仿宋_GB2312" w:eastAsia="仿宋_GB2312" w:cs="仿宋_GB2312"/>
          <w:sz w:val="32"/>
          <w:szCs w:val="32"/>
        </w:rPr>
        <w:t xml:space="preserve">        </w:t>
      </w:r>
    </w:p>
    <w:p>
      <w:pPr>
        <w:spacing w:line="420" w:lineRule="atLeast"/>
        <w:ind w:firstLine="560" w:firstLineChars="200"/>
        <w:rPr>
          <w:rFonts w:ascii="宋体"/>
          <w:sz w:val="28"/>
          <w:szCs w:val="28"/>
        </w:rPr>
      </w:pPr>
    </w:p>
    <w:p>
      <w:pPr>
        <w:pStyle w:val="2"/>
      </w:pPr>
    </w:p>
    <w:p>
      <w:pPr>
        <w:spacing w:line="240" w:lineRule="exact"/>
        <w:ind w:right="468"/>
        <w:rPr>
          <w:rFonts w:ascii="仿宋_GB2312" w:hAnsi="仿宋_GB2312" w:eastAsia="仿宋_GB2312" w:cs="仿宋_GB2312"/>
          <w:spacing w:val="-4"/>
          <w:sz w:val="32"/>
          <w:szCs w:val="32"/>
        </w:rPr>
      </w:pPr>
    </w:p>
    <w:p>
      <w:pPr>
        <w:spacing w:line="500" w:lineRule="exact"/>
        <w:ind w:firstLine="210" w:firstLineChars="100"/>
        <w:rPr>
          <w:rFonts w:ascii="仿宋_GB2312" w:eastAsia="仿宋_GB2312"/>
          <w:sz w:val="28"/>
          <w:szCs w:val="28"/>
        </w:rPr>
      </w:pPr>
      <w:r>
        <w:pict>
          <v:line id="_x0000_s1026" o:spid="_x0000_s1026" o:spt="20" style="position:absolute;left:0pt;margin-top:1.4pt;height:0pt;width:450pt;mso-position-horizontal:center;z-index:251660288;mso-width-relative:page;mso-height-relative:page;" coordsize="21600,21600">
            <v:path arrowok="t"/>
            <v:fill focussize="0,0"/>
            <v:stroke/>
            <v:imagedata o:title=""/>
            <o:lock v:ext="edit"/>
          </v:line>
        </w:pict>
      </w:r>
      <w:r>
        <w:rPr>
          <w:rFonts w:hint="eastAsia" w:ascii="仿宋_GB2312" w:eastAsia="仿宋_GB2312"/>
          <w:sz w:val="28"/>
          <w:szCs w:val="28"/>
        </w:rPr>
        <w:t>分送：</w:t>
      </w:r>
      <w:r>
        <w:rPr>
          <w:rFonts w:hint="eastAsia" w:ascii="仿宋_GB2312" w:eastAsia="仿宋_GB2312"/>
          <w:spacing w:val="-6"/>
          <w:sz w:val="28"/>
          <w:szCs w:val="28"/>
        </w:rPr>
        <w:t>各乡镇人民政府、街道办事处，县政府直属各单位；县委各部门，</w:t>
      </w:r>
    </w:p>
    <w:p>
      <w:pPr>
        <w:spacing w:line="500" w:lineRule="exact"/>
        <w:ind w:firstLine="1120" w:firstLineChars="400"/>
        <w:rPr>
          <w:rFonts w:ascii="仿宋_GB2312" w:eastAsia="仿宋_GB2312"/>
          <w:spacing w:val="6"/>
          <w:sz w:val="28"/>
          <w:szCs w:val="28"/>
        </w:rPr>
      </w:pPr>
      <w:r>
        <w:rPr>
          <w:rFonts w:hint="eastAsia" w:ascii="仿宋_GB2312" w:eastAsia="仿宋_GB2312"/>
          <w:sz w:val="28"/>
          <w:szCs w:val="28"/>
        </w:rPr>
        <w:t>县人大常委会、政协办公</w:t>
      </w:r>
      <w:r>
        <w:rPr>
          <w:rFonts w:hint="eastAsia" w:ascii="仿宋_GB2312" w:eastAsia="仿宋_GB2312"/>
          <w:color w:val="000000"/>
          <w:sz w:val="28"/>
          <w:szCs w:val="28"/>
        </w:rPr>
        <w:t>室，县人武部，县监委，</w:t>
      </w:r>
      <w:r>
        <w:rPr>
          <w:rFonts w:hint="eastAsia" w:ascii="仿宋_GB2312" w:eastAsia="仿宋_GB2312"/>
          <w:color w:val="000000"/>
          <w:spacing w:val="4"/>
          <w:sz w:val="28"/>
          <w:szCs w:val="28"/>
        </w:rPr>
        <w:t>县人民</w:t>
      </w:r>
      <w:r>
        <w:rPr>
          <w:rFonts w:hint="eastAsia" w:ascii="仿宋_GB2312" w:eastAsia="仿宋_GB2312"/>
          <w:spacing w:val="6"/>
          <w:sz w:val="28"/>
          <w:szCs w:val="28"/>
        </w:rPr>
        <w:t>法院，</w:t>
      </w:r>
    </w:p>
    <w:p>
      <w:pPr>
        <w:spacing w:line="500" w:lineRule="exact"/>
        <w:ind w:firstLine="1072" w:firstLineChars="400"/>
        <w:rPr>
          <w:rFonts w:ascii="仿宋_GB2312" w:eastAsia="仿宋_GB2312"/>
          <w:color w:val="000000"/>
          <w:spacing w:val="4"/>
          <w:sz w:val="28"/>
          <w:szCs w:val="28"/>
        </w:rPr>
      </w:pPr>
      <w:r>
        <w:rPr>
          <w:rFonts w:hint="eastAsia" w:ascii="仿宋_GB2312" w:eastAsia="仿宋_GB2312"/>
          <w:spacing w:val="-6"/>
          <w:sz w:val="28"/>
          <w:szCs w:val="28"/>
        </w:rPr>
        <w:t>县人民检察院。</w:t>
      </w:r>
    </w:p>
    <w:p>
      <w:pPr>
        <w:tabs>
          <w:tab w:val="left" w:pos="382"/>
        </w:tabs>
        <w:adjustRightInd w:val="0"/>
        <w:snapToGrid w:val="0"/>
        <w:spacing w:line="600" w:lineRule="exact"/>
        <w:ind w:firstLine="210" w:firstLineChars="100"/>
        <w:rPr>
          <w:rFonts w:ascii="仿宋_GB2312" w:eastAsia="仿宋_GB2312"/>
          <w:b/>
          <w:sz w:val="28"/>
          <w:szCs w:val="28"/>
        </w:rPr>
      </w:pPr>
      <w:r>
        <w:pict>
          <v:line id="直线 4" o:spid="_x0000_s1027" o:spt="20" style="position:absolute;left:0pt;margin-top:31.5pt;height:0pt;width:456pt;mso-position-horizontal:center;z-index:251660288;mso-width-relative:page;mso-height-relative:page;" coordsize="21600,21600">
            <v:path arrowok="t"/>
            <v:fill focussize="0,0"/>
            <v:stroke/>
            <v:imagedata o:title=""/>
            <o:lock v:ext="edit"/>
          </v:line>
        </w:pict>
      </w:r>
      <w:r>
        <w:pict>
          <v:line id="直线 3" o:spid="_x0000_s1028" o:spt="20" style="position:absolute;left:0pt;margin-top:1.5pt;height:0pt;width:456pt;mso-position-horizontal:center;z-index:251659264;mso-width-relative:page;mso-height-relative:page;" coordsize="21600,21600">
            <v:path arrowok="t"/>
            <v:fill focussize="0,0"/>
            <v:stroke/>
            <v:imagedata o:title=""/>
            <o:lock v:ext="edit"/>
          </v:line>
        </w:pict>
      </w:r>
      <w:r>
        <w:rPr>
          <w:rFonts w:hint="eastAsia" w:ascii="仿宋_GB2312" w:eastAsia="仿宋_GB2312"/>
          <w:sz w:val="28"/>
          <w:szCs w:val="28"/>
        </w:rPr>
        <w:t>天台县人民政府办公室</w:t>
      </w:r>
      <w:r>
        <w:rPr>
          <w:rFonts w:ascii="仿宋_GB2312" w:eastAsia="仿宋_GB2312"/>
          <w:sz w:val="28"/>
          <w:szCs w:val="28"/>
        </w:rPr>
        <w:t xml:space="preserve">                     2023</w:t>
      </w:r>
      <w:r>
        <w:rPr>
          <w:rFonts w:hint="eastAsia" w:ascii="仿宋_GB2312" w:eastAsia="仿宋_GB2312"/>
          <w:sz w:val="28"/>
          <w:szCs w:val="28"/>
        </w:rPr>
        <w:t>年</w:t>
      </w:r>
      <w:r>
        <w:rPr>
          <w:rFonts w:ascii="仿宋_GB2312" w:eastAsia="仿宋_GB2312"/>
          <w:sz w:val="28"/>
          <w:szCs w:val="28"/>
        </w:rPr>
        <w:t>3</w:t>
      </w:r>
      <w:r>
        <w:rPr>
          <w:rFonts w:hint="eastAsia" w:ascii="仿宋_GB2312" w:eastAsia="仿宋_GB2312"/>
          <w:sz w:val="28"/>
          <w:szCs w:val="28"/>
        </w:rPr>
        <w:t>月</w:t>
      </w:r>
      <w:r>
        <w:rPr>
          <w:rFonts w:ascii="仿宋_GB2312" w:eastAsia="仿宋_GB2312"/>
          <w:sz w:val="28"/>
          <w:szCs w:val="28"/>
        </w:rPr>
        <w:t>31</w:t>
      </w:r>
      <w:r>
        <w:rPr>
          <w:rFonts w:hint="eastAsia" w:ascii="仿宋_GB2312" w:eastAsia="仿宋_GB2312"/>
          <w:sz w:val="28"/>
          <w:szCs w:val="28"/>
        </w:rPr>
        <w:t>日印发</w:t>
      </w:r>
    </w:p>
    <w:sectPr>
      <w:headerReference r:id="rId5" w:type="first"/>
      <w:footerReference r:id="rId8" w:type="first"/>
      <w:headerReference r:id="rId3" w:type="default"/>
      <w:footerReference r:id="rId6" w:type="default"/>
      <w:headerReference r:id="rId4" w:type="even"/>
      <w:footerReference r:id="rId7" w:type="even"/>
      <w:pgSz w:w="11906" w:h="16838"/>
      <w:pgMar w:top="1985" w:right="1418" w:bottom="1701"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Impact">
    <w:panose1 w:val="020B0806030902050204"/>
    <w:charset w:val="00"/>
    <w:family w:val="swiss"/>
    <w:pitch w:val="default"/>
    <w:sig w:usb0="00000287" w:usb1="00000000" w:usb2="00000000" w:usb3="00000000" w:csb0="2000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729" w:wrap="around" w:vAnchor="text" w:hAnchor="page" w:x="9879" w:y="-398"/>
      <w:rPr>
        <w:rStyle w:val="7"/>
        <w:rFonts w:ascii="宋体"/>
        <w:sz w:val="28"/>
        <w:szCs w:val="28"/>
      </w:rPr>
    </w:pPr>
    <w:r>
      <w:rPr>
        <w:rStyle w:val="7"/>
        <w:rFonts w:ascii="宋体" w:hAnsi="宋体"/>
        <w:sz w:val="28"/>
        <w:szCs w:val="28"/>
      </w:rPr>
      <w:t>—</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ascii="宋体" w:hAnsi="宋体"/>
        <w:sz w:val="28"/>
        <w:szCs w:val="28"/>
      </w:rPr>
      <w:t>—</w:t>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729" w:wrap="around" w:vAnchor="text" w:hAnchor="page" w:x="1419" w:y="-398"/>
      <w:rPr>
        <w:rStyle w:val="7"/>
        <w:rFonts w:ascii="宋体"/>
        <w:sz w:val="28"/>
        <w:szCs w:val="28"/>
      </w:rPr>
    </w:pPr>
    <w:r>
      <w:rPr>
        <w:rStyle w:val="7"/>
        <w:rFonts w:ascii="宋体" w:hAnsi="宋体"/>
        <w:sz w:val="28"/>
        <w:szCs w:val="28"/>
      </w:rPr>
      <w:t>—</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2</w:t>
    </w:r>
    <w:r>
      <w:rPr>
        <w:rStyle w:val="7"/>
        <w:rFonts w:ascii="宋体" w:hAnsi="宋体"/>
        <w:sz w:val="28"/>
        <w:szCs w:val="28"/>
      </w:rPr>
      <w:fldChar w:fldCharType="end"/>
    </w:r>
    <w:r>
      <w:rPr>
        <w:rStyle w:val="7"/>
        <w:rFonts w:ascii="宋体" w:hAnsi="宋体"/>
        <w:sz w:val="28"/>
        <w:szCs w:val="28"/>
      </w:rPr>
      <w:t>—</w:t>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A2MGUxNWU0M2Y2ZDIwNTJiMTU3MDZiMWEzYzZkMzcifQ=="/>
  </w:docVars>
  <w:rsids>
    <w:rsidRoot w:val="7CA00D5F"/>
    <w:rsid w:val="000145B9"/>
    <w:rsid w:val="000C238E"/>
    <w:rsid w:val="000E1A15"/>
    <w:rsid w:val="0015080D"/>
    <w:rsid w:val="0019462B"/>
    <w:rsid w:val="001A0560"/>
    <w:rsid w:val="003A6C63"/>
    <w:rsid w:val="003B03A7"/>
    <w:rsid w:val="004007C1"/>
    <w:rsid w:val="00416394"/>
    <w:rsid w:val="00540D64"/>
    <w:rsid w:val="00766E6A"/>
    <w:rsid w:val="007E24E9"/>
    <w:rsid w:val="008157A0"/>
    <w:rsid w:val="00851056"/>
    <w:rsid w:val="00871211"/>
    <w:rsid w:val="008800DF"/>
    <w:rsid w:val="00946536"/>
    <w:rsid w:val="00952A92"/>
    <w:rsid w:val="009A403F"/>
    <w:rsid w:val="00A036E6"/>
    <w:rsid w:val="00A07B38"/>
    <w:rsid w:val="00B56382"/>
    <w:rsid w:val="00BC27E3"/>
    <w:rsid w:val="00CD1D09"/>
    <w:rsid w:val="00D22332"/>
    <w:rsid w:val="00D5587D"/>
    <w:rsid w:val="00D62EC2"/>
    <w:rsid w:val="00F15E33"/>
    <w:rsid w:val="19963C8D"/>
    <w:rsid w:val="3C2438FE"/>
    <w:rsid w:val="3D950D78"/>
    <w:rsid w:val="3FB64F9A"/>
    <w:rsid w:val="4EF313D4"/>
    <w:rsid w:val="519863D8"/>
    <w:rsid w:val="5C7F34EE"/>
    <w:rsid w:val="687D0898"/>
    <w:rsid w:val="6A3E7781"/>
    <w:rsid w:val="77014BB4"/>
    <w:rsid w:val="7CA00D5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caption"/>
    <w:basedOn w:val="1"/>
    <w:next w:val="1"/>
    <w:qFormat/>
    <w:uiPriority w:val="99"/>
    <w:pPr>
      <w:suppressLineNumbers/>
      <w:suppressAutoHyphens/>
      <w:spacing w:before="120" w:after="120"/>
    </w:pPr>
    <w:rPr>
      <w:i/>
      <w:iCs/>
      <w:sz w:val="24"/>
      <w:szCs w:val="24"/>
    </w:rPr>
  </w:style>
  <w:style w:type="paragraph" w:styleId="3">
    <w:name w:val="footer"/>
    <w:basedOn w:val="1"/>
    <w:link w:val="9"/>
    <w:uiPriority w:val="99"/>
    <w:pPr>
      <w:tabs>
        <w:tab w:val="center" w:pos="4153"/>
        <w:tab w:val="right" w:pos="8306"/>
      </w:tabs>
      <w:snapToGrid w:val="0"/>
      <w:jc w:val="left"/>
    </w:pPr>
    <w:rPr>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99"/>
    <w:rPr>
      <w:rFonts w:cs="Times New Roman"/>
    </w:rPr>
  </w:style>
  <w:style w:type="character" w:customStyle="1" w:styleId="8">
    <w:name w:val="Header Char"/>
    <w:basedOn w:val="6"/>
    <w:link w:val="4"/>
    <w:semiHidden/>
    <w:locked/>
    <w:uiPriority w:val="99"/>
    <w:rPr>
      <w:rFonts w:ascii="Times New Roman" w:hAnsi="Times New Roman" w:cs="Times New Roman"/>
      <w:sz w:val="18"/>
      <w:szCs w:val="18"/>
    </w:rPr>
  </w:style>
  <w:style w:type="character" w:customStyle="1" w:styleId="9">
    <w:name w:val="Footer Char"/>
    <w:basedOn w:val="6"/>
    <w:link w:val="3"/>
    <w:semiHidden/>
    <w:locked/>
    <w:uiPriority w:val="99"/>
    <w:rPr>
      <w:rFonts w:ascii="Times New Roman" w:hAnsi="Times New Roman"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Pages>
  <Words>617</Words>
  <Characters>678</Characters>
  <Lines>0</Lines>
  <Paragraphs>0</Paragraphs>
  <TotalTime>2</TotalTime>
  <ScaleCrop>false</ScaleCrop>
  <LinksUpToDate>false</LinksUpToDate>
  <CharactersWithSpaces>717</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2023-04-04T06:20:00Z</dcterms:created>
  <dc:creator>ლiвб</dc:creator>
  <cp:lastModifiedBy>Administrator</cp:lastModifiedBy>
  <cp:lastPrinted>2023-03-31T07:17:00Z</cp:lastPrinted>
  <dcterms:modified xsi:type="dcterms:W3CDTF">2023-04-04T07:03:54Z</dcterms:modified>
  <dc:title>天政决〔2023〕1号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B02247F72B6648EDB5BBD4A8EA2F1314</vt:lpwstr>
  </property>
</Properties>
</file>