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tabs>
          <w:tab w:val="left" w:pos="858"/>
          <w:tab w:val="left" w:pos="2436"/>
          <w:tab w:val="left" w:pos="5718"/>
          <w:tab w:val="left" w:pos="6205"/>
        </w:tabs>
        <w:kinsoku/>
        <w:wordWrap/>
        <w:overflowPunct/>
        <w:topLinePunct w:val="0"/>
        <w:autoSpaceDE/>
        <w:autoSpaceDN/>
        <w:bidi w:val="0"/>
        <w:adjustRightInd w:val="0"/>
        <w:snapToGrid w:val="0"/>
        <w:spacing w:line="360" w:lineRule="auto"/>
        <w:ind w:firstLine="1440" w:firstLineChars="400"/>
        <w:textAlignment w:val="auto"/>
        <w:rPr>
          <w:rFonts w:hint="default"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天台县下山移民福溪安置区一期项目</w:t>
      </w:r>
    </w:p>
    <w:p>
      <w:pPr>
        <w:pStyle w:val="3"/>
        <w:keepNext w:val="0"/>
        <w:keepLines w:val="0"/>
        <w:pageBreakBefore w:val="0"/>
        <w:widowControl w:val="0"/>
        <w:numPr>
          <w:ilvl w:val="0"/>
          <w:numId w:val="0"/>
        </w:numPr>
        <w:tabs>
          <w:tab w:val="left" w:pos="858"/>
          <w:tab w:val="left" w:pos="2436"/>
          <w:tab w:val="left" w:pos="5718"/>
          <w:tab w:val="left" w:pos="6205"/>
        </w:tabs>
        <w:kinsoku/>
        <w:wordWrap/>
        <w:overflowPunct/>
        <w:topLinePunct w:val="0"/>
        <w:autoSpaceDE/>
        <w:autoSpaceDN/>
        <w:bidi w:val="0"/>
        <w:adjustRightInd w:val="0"/>
        <w:snapToGrid w:val="0"/>
        <w:spacing w:line="360" w:lineRule="auto"/>
        <w:ind w:firstLine="840" w:firstLineChars="400"/>
        <w:textAlignment w:val="auto"/>
        <w:rPr>
          <w:rFonts w:hint="eastAsia" w:asciiTheme="minorEastAsia" w:hAnsiTheme="minorEastAsia" w:eastAsiaTheme="minorEastAsia" w:cstheme="minorEastAsia"/>
          <w:sz w:val="21"/>
          <w:szCs w:val="21"/>
        </w:rPr>
      </w:pPr>
    </w:p>
    <w:p>
      <w:pPr>
        <w:pStyle w:val="3"/>
        <w:keepNext w:val="0"/>
        <w:keepLines w:val="0"/>
        <w:pageBreakBefore w:val="0"/>
        <w:widowControl w:val="0"/>
        <w:numPr>
          <w:ilvl w:val="0"/>
          <w:numId w:val="0"/>
        </w:numPr>
        <w:tabs>
          <w:tab w:val="left" w:pos="858"/>
          <w:tab w:val="left" w:pos="2436"/>
          <w:tab w:val="left" w:pos="5718"/>
          <w:tab w:val="left" w:pos="6205"/>
        </w:tabs>
        <w:kinsoku/>
        <w:wordWrap/>
        <w:overflowPunct/>
        <w:topLinePunct w:val="0"/>
        <w:autoSpaceDE/>
        <w:autoSpaceDN/>
        <w:bidi w:val="0"/>
        <w:adjustRightInd w:val="0"/>
        <w:snapToGrid w:val="0"/>
        <w:spacing w:line="360" w:lineRule="auto"/>
        <w:ind w:firstLine="840" w:firstLineChars="400"/>
        <w:textAlignment w:val="auto"/>
        <w:rPr>
          <w:rFonts w:hint="eastAsia" w:asciiTheme="minorEastAsia" w:hAnsiTheme="minorEastAsia" w:eastAsiaTheme="minorEastAsia" w:cstheme="minorEastAsia"/>
          <w:sz w:val="21"/>
          <w:szCs w:val="21"/>
        </w:rPr>
      </w:pPr>
    </w:p>
    <w:p>
      <w:pPr>
        <w:pStyle w:val="3"/>
        <w:keepNext w:val="0"/>
        <w:keepLines w:val="0"/>
        <w:pageBreakBefore w:val="0"/>
        <w:widowControl w:val="0"/>
        <w:numPr>
          <w:ilvl w:val="0"/>
          <w:numId w:val="0"/>
        </w:numPr>
        <w:tabs>
          <w:tab w:val="left" w:pos="858"/>
          <w:tab w:val="left" w:pos="2436"/>
          <w:tab w:val="left" w:pos="5718"/>
          <w:tab w:val="left" w:pos="6205"/>
        </w:tabs>
        <w:kinsoku/>
        <w:wordWrap/>
        <w:overflowPunct/>
        <w:topLinePunct w:val="0"/>
        <w:autoSpaceDE/>
        <w:autoSpaceDN/>
        <w:bidi w:val="0"/>
        <w:adjustRightInd w:val="0"/>
        <w:snapToGrid w:val="0"/>
        <w:spacing w:line="360" w:lineRule="auto"/>
        <w:ind w:firstLine="840" w:firstLineChars="4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rPr>
        <w:t>工期将严格执行业主的里程碑节点</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val="en-US" w:eastAsia="zh-CN"/>
        </w:rPr>
        <w:t>计划开工时间：2020年10月28日，计划竣工时间2023年11月2日。计</w:t>
      </w:r>
      <w:r>
        <w:rPr>
          <w:rFonts w:hint="eastAsia" w:asciiTheme="minorEastAsia" w:hAnsiTheme="minorEastAsia" w:eastAsiaTheme="minorEastAsia" w:cstheme="minorEastAsia"/>
          <w:color w:val="auto"/>
          <w:sz w:val="21"/>
          <w:szCs w:val="21"/>
        </w:rPr>
        <w:t>划总工期为：</w:t>
      </w:r>
      <w:r>
        <w:rPr>
          <w:rFonts w:hint="eastAsia" w:asciiTheme="minorEastAsia" w:hAnsiTheme="minorEastAsia" w:eastAsiaTheme="minorEastAsia" w:cstheme="minorEastAsia"/>
          <w:color w:val="auto"/>
          <w:sz w:val="21"/>
          <w:szCs w:val="21"/>
          <w:lang w:val="en-US" w:eastAsia="zh-CN"/>
        </w:rPr>
        <w:t xml:space="preserve">总工期不超过 </w:t>
      </w:r>
      <w:r>
        <w:rPr>
          <w:rFonts w:hint="default" w:asciiTheme="minorEastAsia" w:hAnsiTheme="minorEastAsia" w:eastAsiaTheme="minorEastAsia" w:cstheme="minorEastAsia"/>
          <w:color w:val="auto"/>
          <w:sz w:val="21"/>
          <w:szCs w:val="21"/>
          <w:lang w:val="en-US" w:eastAsia="zh-CN"/>
        </w:rPr>
        <w:t xml:space="preserve">1100 </w:t>
      </w:r>
      <w:r>
        <w:rPr>
          <w:rFonts w:hint="eastAsia" w:asciiTheme="minorEastAsia" w:hAnsiTheme="minorEastAsia" w:eastAsiaTheme="minorEastAsia" w:cstheme="minorEastAsia"/>
          <w:color w:val="auto"/>
          <w:sz w:val="21"/>
          <w:szCs w:val="21"/>
          <w:lang w:val="en-US" w:eastAsia="zh-CN"/>
        </w:rPr>
        <w:t xml:space="preserve">日历天（含 </w:t>
      </w:r>
      <w:r>
        <w:rPr>
          <w:rFonts w:hint="default" w:asciiTheme="minorEastAsia" w:hAnsiTheme="minorEastAsia" w:eastAsiaTheme="minorEastAsia" w:cstheme="minorEastAsia"/>
          <w:color w:val="auto"/>
          <w:sz w:val="21"/>
          <w:szCs w:val="21"/>
          <w:lang w:val="en-US" w:eastAsia="zh-CN"/>
        </w:rPr>
        <w:t xml:space="preserve">1100 </w:t>
      </w:r>
      <w:r>
        <w:rPr>
          <w:rFonts w:hint="eastAsia" w:asciiTheme="minorEastAsia" w:hAnsiTheme="minorEastAsia" w:eastAsiaTheme="minorEastAsia" w:cstheme="minorEastAsia"/>
          <w:color w:val="auto"/>
          <w:sz w:val="21"/>
          <w:szCs w:val="21"/>
          <w:lang w:val="en-US" w:eastAsia="zh-CN"/>
        </w:rPr>
        <w:t xml:space="preserve">日历天），其中住宅小区工程工期不超过 </w:t>
      </w:r>
      <w:r>
        <w:rPr>
          <w:rFonts w:hint="default" w:asciiTheme="minorEastAsia" w:hAnsiTheme="minorEastAsia" w:eastAsiaTheme="minorEastAsia" w:cstheme="minorEastAsia"/>
          <w:color w:val="auto"/>
          <w:sz w:val="21"/>
          <w:szCs w:val="21"/>
          <w:lang w:val="en-US" w:eastAsia="zh-CN"/>
        </w:rPr>
        <w:t xml:space="preserve">1000 </w:t>
      </w:r>
      <w:r>
        <w:rPr>
          <w:rFonts w:hint="eastAsia" w:asciiTheme="minorEastAsia" w:hAnsiTheme="minorEastAsia" w:eastAsiaTheme="minorEastAsia" w:cstheme="minorEastAsia"/>
          <w:color w:val="auto"/>
          <w:sz w:val="21"/>
          <w:szCs w:val="21"/>
          <w:lang w:val="en-US" w:eastAsia="zh-CN"/>
        </w:rPr>
        <w:t xml:space="preserve">日历天（含 </w:t>
      </w:r>
      <w:r>
        <w:rPr>
          <w:rFonts w:hint="default" w:asciiTheme="minorEastAsia" w:hAnsiTheme="minorEastAsia" w:eastAsiaTheme="minorEastAsia" w:cstheme="minorEastAsia"/>
          <w:color w:val="auto"/>
          <w:sz w:val="21"/>
          <w:szCs w:val="21"/>
          <w:lang w:val="en-US" w:eastAsia="zh-CN"/>
        </w:rPr>
        <w:t xml:space="preserve">1000 </w:t>
      </w:r>
      <w:r>
        <w:rPr>
          <w:rFonts w:hint="eastAsia" w:asciiTheme="minorEastAsia" w:hAnsiTheme="minorEastAsia" w:eastAsiaTheme="minorEastAsia" w:cstheme="minorEastAsia"/>
          <w:color w:val="auto"/>
          <w:sz w:val="21"/>
          <w:szCs w:val="21"/>
          <w:lang w:val="en-US" w:eastAsia="zh-CN"/>
        </w:rPr>
        <w:t>日历天）。实际开工时间为2012年3月6日。</w:t>
      </w:r>
    </w:p>
    <w:p>
      <w:pPr>
        <w:pStyle w:val="3"/>
        <w:keepNext w:val="0"/>
        <w:keepLines w:val="0"/>
        <w:pageBreakBefore w:val="0"/>
        <w:widowControl w:val="0"/>
        <w:numPr>
          <w:ilvl w:val="0"/>
          <w:numId w:val="0"/>
        </w:numPr>
        <w:tabs>
          <w:tab w:val="left" w:pos="858"/>
          <w:tab w:val="left" w:pos="2436"/>
          <w:tab w:val="left" w:pos="5718"/>
          <w:tab w:val="left" w:pos="6205"/>
        </w:tabs>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color w:val="auto"/>
          <w:sz w:val="21"/>
          <w:szCs w:val="21"/>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3584" w:firstLineChars="1700"/>
        <w:jc w:val="both"/>
        <w:textAlignment w:val="auto"/>
        <w:outlineLvl w:val="1"/>
        <w:rPr>
          <w:rFonts w:asciiTheme="majorEastAsia" w:hAnsiTheme="majorEastAsia" w:eastAsiaTheme="majorEastAsia" w:cstheme="majorEastAsia"/>
          <w:szCs w:val="21"/>
        </w:rPr>
      </w:pPr>
      <w:bookmarkStart w:id="17" w:name="_GoBack"/>
      <w:bookmarkEnd w:id="17"/>
      <w:bookmarkStart w:id="0" w:name="_Toc15768"/>
      <w:bookmarkStart w:id="1" w:name="_Toc9914"/>
      <w:r>
        <w:rPr>
          <w:rFonts w:hint="eastAsia" w:asciiTheme="majorEastAsia" w:hAnsiTheme="majorEastAsia" w:eastAsiaTheme="majorEastAsia" w:cstheme="majorEastAsia"/>
          <w:szCs w:val="21"/>
        </w:rPr>
        <w:t>组织机构人员与职责</w:t>
      </w:r>
      <w:bookmarkEnd w:id="0"/>
      <w:bookmarkEnd w:id="1"/>
    </w:p>
    <w:p>
      <w:pPr>
        <w:pStyle w:val="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项目部按部门控制式成立“浙江省二建建设集团有限公司</w:t>
      </w:r>
      <w:r>
        <w:rPr>
          <w:rFonts w:hint="eastAsia" w:asciiTheme="minorEastAsia" w:hAnsiTheme="minorEastAsia" w:cstheme="minorEastAsia"/>
          <w:kern w:val="0"/>
          <w:sz w:val="21"/>
          <w:szCs w:val="21"/>
          <w:lang w:val="en-US" w:eastAsia="zh-CN"/>
        </w:rPr>
        <w:t>天台县下山移民福溪安置区一期工程</w:t>
      </w:r>
      <w:r>
        <w:rPr>
          <w:rFonts w:hint="eastAsia" w:asciiTheme="minorEastAsia" w:hAnsiTheme="minorEastAsia" w:eastAsiaTheme="minorEastAsia" w:cstheme="minorEastAsia"/>
          <w:sz w:val="21"/>
          <w:szCs w:val="21"/>
        </w:rPr>
        <w:t>项目经理部”，即</w:t>
      </w:r>
      <w:r>
        <w:rPr>
          <w:rFonts w:hint="eastAsia" w:asciiTheme="minorEastAsia" w:hAnsiTheme="minorEastAsia" w:eastAsiaTheme="minorEastAsia" w:cstheme="minorEastAsia"/>
          <w:color w:val="auto"/>
          <w:sz w:val="21"/>
          <w:szCs w:val="21"/>
        </w:rPr>
        <w:t>综合办公室、工程科、质量科、安全科、材料设备科、计划财务科</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资料室</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sz w:val="21"/>
          <w:szCs w:val="21"/>
        </w:rPr>
        <w:t>以项目管理模式配置生产诸要素，对工程的质量、工期、安全、文明等进行高效、有计划的组织协调和管理。</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Theme="minorEastAsia" w:hAnsiTheme="minorEastAsia" w:eastAsiaTheme="minorEastAsia" w:cstheme="minorEastAsia"/>
          <w:sz w:val="21"/>
          <w:szCs w:val="21"/>
        </w:rPr>
      </w:pPr>
      <w:bookmarkStart w:id="2" w:name="_Toc18646"/>
      <w:bookmarkStart w:id="3" w:name="_Toc22728"/>
      <w:bookmarkStart w:id="4" w:name="_Toc11397"/>
      <w:bookmarkStart w:id="5" w:name="_Toc13280"/>
      <w:bookmarkStart w:id="6" w:name="_Toc29404"/>
      <w:bookmarkStart w:id="7" w:name="_Toc8397"/>
      <w:bookmarkStart w:id="8" w:name="_Toc16828"/>
      <w:r>
        <w:rPr>
          <w:rFonts w:hint="eastAsia" w:asciiTheme="minorEastAsia" w:hAnsiTheme="minorEastAsia" w:eastAsiaTheme="minorEastAsia" w:cstheme="minorEastAsia"/>
          <w:sz w:val="21"/>
          <w:szCs w:val="21"/>
        </w:rPr>
        <w:t>全部管理人员和班组均具有多年</w:t>
      </w:r>
      <w:r>
        <w:rPr>
          <w:rFonts w:hint="eastAsia" w:asciiTheme="minorEastAsia" w:hAnsiTheme="minorEastAsia" w:eastAsiaTheme="minorEastAsia" w:cstheme="minorEastAsia"/>
          <w:color w:val="000000" w:themeColor="text1"/>
          <w:sz w:val="21"/>
          <w:szCs w:val="21"/>
          <w14:textFill>
            <w14:solidFill>
              <w14:schemeClr w14:val="tx1"/>
            </w14:solidFill>
          </w14:textFill>
        </w:rPr>
        <w:t>的建筑工程施工管理和现场作业经验，班组从我公司从事建筑</w:t>
      </w:r>
      <w:r>
        <w:rPr>
          <w:rFonts w:hint="eastAsia" w:asciiTheme="minorEastAsia" w:hAnsiTheme="minorEastAsia" w:eastAsiaTheme="minorEastAsia" w:cstheme="minorEastAsia"/>
          <w:sz w:val="21"/>
          <w:szCs w:val="21"/>
        </w:rPr>
        <w:t>施工队伍中择优选择；</w:t>
      </w:r>
      <w:bookmarkEnd w:id="2"/>
      <w:bookmarkEnd w:id="3"/>
      <w:bookmarkEnd w:id="4"/>
      <w:bookmarkEnd w:id="5"/>
      <w:bookmarkEnd w:id="6"/>
      <w:bookmarkEnd w:id="7"/>
      <w:bookmarkEnd w:id="8"/>
    </w:p>
    <w:p>
      <w:pPr>
        <w:pStyle w:val="5"/>
        <w:spacing w:line="360" w:lineRule="auto"/>
        <w:ind w:firstLine="420" w:firstLineChars="200"/>
        <w:outlineLvl w:val="9"/>
        <w:rPr>
          <w:rFonts w:asciiTheme="minorHAnsi" w:hAnsiTheme="minorHAnsi" w:eastAsiaTheme="minorEastAsia"/>
          <w:b w:val="0"/>
          <w:bCs w:val="0"/>
          <w:color w:val="C00000"/>
          <w:szCs w:val="21"/>
        </w:rPr>
      </w:pPr>
      <w:bookmarkStart w:id="9" w:name="_Toc22043"/>
      <w:bookmarkStart w:id="10" w:name="_Toc24995"/>
      <w:bookmarkStart w:id="11" w:name="_Toc13262"/>
      <w:bookmarkStart w:id="12" w:name="_Toc23056"/>
      <w:bookmarkStart w:id="13" w:name="_Toc12499"/>
    </w:p>
    <w:p>
      <w:pPr>
        <w:pStyle w:val="5"/>
        <w:spacing w:line="360" w:lineRule="auto"/>
        <w:ind w:firstLine="420" w:firstLineChars="200"/>
        <w:outlineLvl w:val="9"/>
        <w:rPr>
          <w:rFonts w:asciiTheme="minorHAnsi" w:hAnsiTheme="minorHAnsi" w:eastAsiaTheme="minorEastAsia"/>
          <w:b w:val="0"/>
          <w:bCs w:val="0"/>
          <w:color w:val="C00000"/>
          <w:szCs w:val="21"/>
        </w:rPr>
      </w:pPr>
    </w:p>
    <w:p>
      <w:pPr>
        <w:rPr>
          <w:rFonts w:asciiTheme="minorHAnsi" w:hAnsiTheme="minorHAnsi" w:eastAsiaTheme="minorEastAsia"/>
          <w:b w:val="0"/>
          <w:bCs w:val="0"/>
          <w:color w:val="C00000"/>
          <w:szCs w:val="21"/>
        </w:rPr>
      </w:pPr>
    </w:p>
    <w:p>
      <w:pPr>
        <w:pStyle w:val="2"/>
      </w:pPr>
    </w:p>
    <w:p>
      <w:pPr>
        <w:pStyle w:val="5"/>
        <w:spacing w:line="360" w:lineRule="auto"/>
        <w:ind w:firstLine="420" w:firstLineChars="200"/>
        <w:outlineLvl w:val="9"/>
        <w:rPr>
          <w:rFonts w:asciiTheme="minorHAnsi" w:hAnsiTheme="minorHAnsi" w:eastAsiaTheme="minorEastAsia"/>
          <w:b w:val="0"/>
          <w:bCs w:val="0"/>
          <w:color w:val="C00000"/>
          <w:szCs w:val="21"/>
        </w:rPr>
      </w:pPr>
    </w:p>
    <w:p>
      <w:pPr>
        <w:pStyle w:val="5"/>
        <w:spacing w:line="360" w:lineRule="auto"/>
        <w:ind w:firstLine="420" w:firstLineChars="200"/>
        <w:outlineLvl w:val="9"/>
        <w:rPr>
          <w:rFonts w:asciiTheme="minorHAnsi" w:hAnsiTheme="minorHAnsi" w:eastAsiaTheme="minorEastAsia"/>
          <w:b w:val="0"/>
          <w:bCs w:val="0"/>
          <w:color w:val="C00000"/>
          <w:szCs w:val="21"/>
        </w:rPr>
      </w:pPr>
    </w:p>
    <w:p>
      <w:pPr>
        <w:pStyle w:val="5"/>
        <w:spacing w:line="360" w:lineRule="auto"/>
        <w:ind w:firstLine="420" w:firstLineChars="200"/>
        <w:outlineLvl w:val="1"/>
        <w:rPr>
          <w:rFonts w:asciiTheme="minorHAnsi" w:hAnsiTheme="minorHAnsi" w:eastAsiaTheme="minorEastAsia"/>
          <w:b w:val="0"/>
          <w:bCs w:val="0"/>
          <w:color w:val="auto"/>
          <w:szCs w:val="21"/>
        </w:rPr>
      </w:pPr>
      <w:bookmarkStart w:id="14" w:name="_Toc29043"/>
      <w:bookmarkStart w:id="15" w:name="_Toc3395"/>
      <w:bookmarkStart w:id="16" w:name="_Toc32299"/>
      <w:r>
        <w:rPr>
          <w:rFonts w:asciiTheme="minorHAnsi" w:hAnsiTheme="minorHAnsi" w:eastAsiaTheme="minorEastAsia"/>
          <w:b w:val="0"/>
          <w:bCs w:val="0"/>
          <w:color w:val="auto"/>
          <w:szCs w:val="21"/>
        </w:rPr>
        <w:t>项目管理机构组成表</w:t>
      </w:r>
      <w:bookmarkEnd w:id="9"/>
      <w:bookmarkEnd w:id="10"/>
      <w:bookmarkEnd w:id="11"/>
      <w:bookmarkEnd w:id="12"/>
      <w:bookmarkEnd w:id="13"/>
      <w:bookmarkEnd w:id="14"/>
      <w:bookmarkEnd w:id="15"/>
      <w:bookmarkEnd w:id="16"/>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1105"/>
        <w:gridCol w:w="1517"/>
        <w:gridCol w:w="210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vMerge w:val="restart"/>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职务</w:t>
            </w:r>
          </w:p>
        </w:tc>
        <w:tc>
          <w:tcPr>
            <w:tcW w:w="1105" w:type="dxa"/>
            <w:vMerge w:val="restart"/>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姓名</w:t>
            </w:r>
          </w:p>
        </w:tc>
        <w:tc>
          <w:tcPr>
            <w:tcW w:w="1517" w:type="dxa"/>
            <w:vMerge w:val="restart"/>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职称</w:t>
            </w:r>
          </w:p>
        </w:tc>
        <w:tc>
          <w:tcPr>
            <w:tcW w:w="4336" w:type="dxa"/>
            <w:gridSpan w:val="2"/>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vMerge w:val="continue"/>
            <w:noWrap/>
          </w:tcPr>
          <w:p>
            <w:pPr>
              <w:spacing w:line="360" w:lineRule="auto"/>
              <w:rPr>
                <w:rFonts w:asciiTheme="minorEastAsia" w:hAnsiTheme="minorEastAsia" w:cstheme="minorEastAsia"/>
                <w:sz w:val="21"/>
                <w:szCs w:val="21"/>
              </w:rPr>
            </w:pPr>
          </w:p>
        </w:tc>
        <w:tc>
          <w:tcPr>
            <w:tcW w:w="1105" w:type="dxa"/>
            <w:vMerge w:val="continue"/>
            <w:noWrap/>
          </w:tcPr>
          <w:p>
            <w:pPr>
              <w:spacing w:line="360" w:lineRule="auto"/>
              <w:rPr>
                <w:rFonts w:asciiTheme="minorEastAsia" w:hAnsiTheme="minorEastAsia" w:cstheme="minorEastAsia"/>
                <w:sz w:val="21"/>
                <w:szCs w:val="21"/>
              </w:rPr>
            </w:pPr>
          </w:p>
        </w:tc>
        <w:tc>
          <w:tcPr>
            <w:tcW w:w="1517" w:type="dxa"/>
            <w:vMerge w:val="continue"/>
            <w:noWrap/>
          </w:tcPr>
          <w:p>
            <w:pPr>
              <w:spacing w:line="360" w:lineRule="auto"/>
              <w:rPr>
                <w:rFonts w:asciiTheme="minorEastAsia" w:hAnsiTheme="minorEastAsia" w:cstheme="minorEastAsia"/>
                <w:sz w:val="21"/>
                <w:szCs w:val="21"/>
              </w:rPr>
            </w:pPr>
          </w:p>
        </w:tc>
        <w:tc>
          <w:tcPr>
            <w:tcW w:w="2100" w:type="dxa"/>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证书名称</w:t>
            </w:r>
          </w:p>
        </w:tc>
        <w:tc>
          <w:tcPr>
            <w:tcW w:w="2236" w:type="dxa"/>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vMerge w:val="restart"/>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项目经理</w:t>
            </w:r>
          </w:p>
        </w:tc>
        <w:tc>
          <w:tcPr>
            <w:tcW w:w="1105" w:type="dxa"/>
            <w:vMerge w:val="restart"/>
            <w:noWrap/>
            <w:vAlign w:val="center"/>
          </w:tcPr>
          <w:p>
            <w:pPr>
              <w:spacing w:line="36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吴永伟</w:t>
            </w:r>
          </w:p>
        </w:tc>
        <w:tc>
          <w:tcPr>
            <w:tcW w:w="1517" w:type="dxa"/>
            <w:vMerge w:val="restart"/>
            <w:noWrap/>
            <w:vAlign w:val="center"/>
          </w:tcPr>
          <w:p>
            <w:pPr>
              <w:spacing w:line="36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工程师</w:t>
            </w:r>
          </w:p>
        </w:tc>
        <w:tc>
          <w:tcPr>
            <w:tcW w:w="2100" w:type="dxa"/>
            <w:noWrap/>
            <w:vAlign w:val="center"/>
          </w:tcPr>
          <w:p>
            <w:pPr>
              <w:spacing w:line="360" w:lineRule="auto"/>
              <w:jc w:val="center"/>
              <w:rPr>
                <w:rFonts w:asciiTheme="minorEastAsia" w:hAnsiTheme="minorEastAsia" w:cstheme="minorEastAsia"/>
                <w:spacing w:val="-12"/>
                <w:sz w:val="21"/>
                <w:szCs w:val="21"/>
              </w:rPr>
            </w:pPr>
            <w:r>
              <w:rPr>
                <w:rFonts w:hint="eastAsia" w:asciiTheme="minorEastAsia" w:hAnsiTheme="minorEastAsia" w:cstheme="minorEastAsia"/>
                <w:spacing w:val="-12"/>
                <w:sz w:val="21"/>
                <w:szCs w:val="21"/>
              </w:rPr>
              <w:t>建造师资格证</w:t>
            </w:r>
          </w:p>
        </w:tc>
        <w:tc>
          <w:tcPr>
            <w:tcW w:w="2236" w:type="dxa"/>
            <w:noWrap/>
            <w:vAlign w:val="center"/>
          </w:tcPr>
          <w:p>
            <w:pPr>
              <w:spacing w:line="360" w:lineRule="auto"/>
              <w:jc w:val="center"/>
              <w:rPr>
                <w:rFonts w:hint="eastAsia" w:asciiTheme="minorEastAsia" w:hAnsiTheme="minorEastAsia" w:cstheme="minorEastAsia"/>
                <w:spacing w:val="-12"/>
                <w:sz w:val="21"/>
                <w:szCs w:val="21"/>
              </w:rPr>
            </w:pPr>
            <w:r>
              <w:rPr>
                <w:rFonts w:hint="eastAsia" w:asciiTheme="minorEastAsia" w:hAnsiTheme="minorEastAsia" w:cstheme="minorEastAsia"/>
                <w:spacing w:val="-12"/>
                <w:sz w:val="21"/>
                <w:szCs w:val="21"/>
                <w:lang w:val="en-US" w:eastAsia="zh-CN"/>
              </w:rPr>
              <w:t>浙 133171852439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vMerge w:val="continue"/>
            <w:noWrap/>
            <w:vAlign w:val="center"/>
          </w:tcPr>
          <w:p>
            <w:pPr>
              <w:spacing w:line="360" w:lineRule="auto"/>
              <w:jc w:val="center"/>
              <w:rPr>
                <w:rFonts w:hint="eastAsia" w:asciiTheme="minorEastAsia" w:hAnsiTheme="minorEastAsia" w:cstheme="minorEastAsia"/>
                <w:sz w:val="21"/>
                <w:szCs w:val="21"/>
              </w:rPr>
            </w:pPr>
          </w:p>
        </w:tc>
        <w:tc>
          <w:tcPr>
            <w:tcW w:w="1105" w:type="dxa"/>
            <w:vMerge w:val="continue"/>
            <w:noWrap/>
            <w:vAlign w:val="center"/>
          </w:tcPr>
          <w:p>
            <w:pPr>
              <w:spacing w:line="360" w:lineRule="auto"/>
              <w:jc w:val="center"/>
              <w:rPr>
                <w:rFonts w:hint="eastAsia" w:asciiTheme="minorEastAsia" w:hAnsiTheme="minorEastAsia" w:cstheme="minorEastAsia"/>
                <w:sz w:val="21"/>
                <w:szCs w:val="21"/>
              </w:rPr>
            </w:pPr>
          </w:p>
        </w:tc>
        <w:tc>
          <w:tcPr>
            <w:tcW w:w="1517" w:type="dxa"/>
            <w:vMerge w:val="continue"/>
            <w:noWrap/>
            <w:vAlign w:val="center"/>
          </w:tcPr>
          <w:p>
            <w:pPr>
              <w:spacing w:line="360" w:lineRule="auto"/>
              <w:jc w:val="center"/>
              <w:rPr>
                <w:rFonts w:hint="eastAsia" w:asciiTheme="minorEastAsia" w:hAnsiTheme="minorEastAsia" w:cstheme="minorEastAsia"/>
                <w:sz w:val="21"/>
                <w:szCs w:val="21"/>
              </w:rPr>
            </w:pPr>
          </w:p>
        </w:tc>
        <w:tc>
          <w:tcPr>
            <w:tcW w:w="2100" w:type="dxa"/>
            <w:noWrap/>
            <w:vAlign w:val="center"/>
          </w:tcPr>
          <w:p>
            <w:pPr>
              <w:spacing w:line="360" w:lineRule="auto"/>
              <w:jc w:val="center"/>
              <w:rPr>
                <w:rFonts w:hint="eastAsia" w:asciiTheme="minorEastAsia" w:hAnsiTheme="minorEastAsia" w:cstheme="minorEastAsia"/>
                <w:spacing w:val="-12"/>
                <w:sz w:val="21"/>
                <w:szCs w:val="21"/>
              </w:rPr>
            </w:pPr>
            <w:r>
              <w:rPr>
                <w:rFonts w:hint="eastAsia" w:asciiTheme="minorEastAsia" w:hAnsiTheme="minorEastAsia" w:cstheme="minorEastAsia"/>
                <w:spacing w:val="-6"/>
                <w:sz w:val="21"/>
                <w:szCs w:val="21"/>
              </w:rPr>
              <w:t>安全</w:t>
            </w:r>
            <w:r>
              <w:rPr>
                <w:rFonts w:hint="eastAsia" w:asciiTheme="minorEastAsia" w:hAnsiTheme="minorEastAsia" w:cstheme="minorEastAsia"/>
                <w:spacing w:val="-6"/>
                <w:sz w:val="21"/>
                <w:szCs w:val="21"/>
                <w:lang w:val="en-US" w:eastAsia="zh-CN"/>
              </w:rPr>
              <w:t>B</w:t>
            </w:r>
            <w:r>
              <w:rPr>
                <w:rFonts w:hint="eastAsia" w:asciiTheme="minorEastAsia" w:hAnsiTheme="minorEastAsia" w:cstheme="minorEastAsia"/>
                <w:sz w:val="21"/>
                <w:szCs w:val="21"/>
                <w:lang w:val="en-US" w:eastAsia="zh-CN"/>
              </w:rPr>
              <w:t>证</w:t>
            </w:r>
          </w:p>
        </w:tc>
        <w:tc>
          <w:tcPr>
            <w:tcW w:w="2236" w:type="dxa"/>
            <w:noWrap/>
            <w:tcMar>
              <w:top w:w="0" w:type="dxa"/>
              <w:left w:w="0" w:type="dxa"/>
              <w:bottom w:w="0" w:type="dxa"/>
              <w:right w:w="0" w:type="dxa"/>
            </w:tcMar>
            <w:vAlign w:val="center"/>
          </w:tcPr>
          <w:p>
            <w:pPr>
              <w:spacing w:line="360" w:lineRule="auto"/>
              <w:jc w:val="center"/>
              <w:rPr>
                <w:rFonts w:hint="eastAsia" w:asciiTheme="minorEastAsia" w:hAnsiTheme="minorEastAsia" w:cstheme="minorEastAsia"/>
                <w:spacing w:val="-12"/>
                <w:sz w:val="21"/>
                <w:szCs w:val="21"/>
              </w:rPr>
            </w:pPr>
            <w:r>
              <w:rPr>
                <w:rFonts w:hint="eastAsia" w:asciiTheme="minorEastAsia" w:hAnsiTheme="minorEastAsia" w:cstheme="minorEastAsia"/>
                <w:spacing w:val="-12"/>
                <w:sz w:val="21"/>
                <w:szCs w:val="21"/>
              </w:rPr>
              <w:t>浙建安 B（2018）0290645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技术负责人</w:t>
            </w:r>
          </w:p>
        </w:tc>
        <w:tc>
          <w:tcPr>
            <w:tcW w:w="1105" w:type="dxa"/>
            <w:noWrap/>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张远洋</w:t>
            </w:r>
          </w:p>
        </w:tc>
        <w:tc>
          <w:tcPr>
            <w:tcW w:w="1517" w:type="dxa"/>
            <w:noWrap/>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高级工程师</w:t>
            </w:r>
          </w:p>
        </w:tc>
        <w:tc>
          <w:tcPr>
            <w:tcW w:w="2100" w:type="dxa"/>
            <w:noWrap/>
            <w:vAlign w:val="center"/>
          </w:tcPr>
          <w:p>
            <w:pPr>
              <w:spacing w:line="360" w:lineRule="auto"/>
              <w:jc w:val="center"/>
              <w:rPr>
                <w:rFonts w:hint="default" w:asciiTheme="minorEastAsia" w:hAnsiTheme="minorEastAsia" w:cstheme="minorEastAsia"/>
                <w:spacing w:val="-12"/>
                <w:sz w:val="21"/>
                <w:szCs w:val="21"/>
                <w:lang w:val="en-US"/>
              </w:rPr>
            </w:pPr>
            <w:r>
              <w:rPr>
                <w:rFonts w:hint="eastAsia" w:asciiTheme="minorEastAsia" w:hAnsiTheme="minorEastAsia" w:cstheme="minorEastAsia"/>
                <w:sz w:val="21"/>
                <w:szCs w:val="21"/>
                <w:lang w:val="en-US" w:eastAsia="zh-CN"/>
              </w:rPr>
              <w:t>高级工程师证</w:t>
            </w:r>
          </w:p>
        </w:tc>
        <w:tc>
          <w:tcPr>
            <w:tcW w:w="2236" w:type="dxa"/>
            <w:noWrap/>
            <w:vAlign w:val="center"/>
          </w:tcPr>
          <w:p>
            <w:pPr>
              <w:spacing w:line="360" w:lineRule="auto"/>
              <w:jc w:val="center"/>
              <w:rPr>
                <w:rFonts w:hint="default" w:asciiTheme="minorEastAsia" w:hAnsiTheme="minorEastAsia" w:cstheme="minorEastAsia"/>
                <w:spacing w:val="-12"/>
                <w:sz w:val="21"/>
                <w:szCs w:val="21"/>
                <w:lang w:val="en-US" w:eastAsia="zh-CN"/>
              </w:rPr>
            </w:pPr>
            <w:r>
              <w:rPr>
                <w:rFonts w:hint="eastAsia" w:asciiTheme="minorEastAsia" w:hAnsiTheme="minorEastAsia" w:cstheme="minorEastAsia"/>
                <w:spacing w:val="-12"/>
                <w:sz w:val="21"/>
                <w:szCs w:val="21"/>
                <w:lang w:val="en-US" w:eastAsia="zh-CN"/>
              </w:rPr>
              <w:t>G3300284524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z w:val="21"/>
                <w:szCs w:val="21"/>
              </w:rPr>
              <w:t>土建施工员</w:t>
            </w:r>
          </w:p>
        </w:tc>
        <w:tc>
          <w:tcPr>
            <w:tcW w:w="1105" w:type="dxa"/>
            <w:noWrap/>
            <w:vAlign w:val="center"/>
          </w:tcPr>
          <w:p>
            <w:pPr>
              <w:spacing w:line="360" w:lineRule="auto"/>
              <w:jc w:val="center"/>
              <w:rPr>
                <w:rFonts w:hint="default" w:asciiTheme="minorEastAsia" w:hAnsiTheme="minorEastAsia" w:cstheme="minorEastAsia"/>
                <w:spacing w:val="-12"/>
                <w:sz w:val="21"/>
                <w:szCs w:val="21"/>
                <w:lang w:val="en-US" w:eastAsia="zh-CN"/>
              </w:rPr>
            </w:pPr>
            <w:r>
              <w:rPr>
                <w:rFonts w:hint="eastAsia" w:asciiTheme="minorEastAsia" w:hAnsiTheme="minorEastAsia" w:cstheme="minorEastAsia"/>
                <w:spacing w:val="-12"/>
                <w:sz w:val="21"/>
                <w:szCs w:val="21"/>
                <w:lang w:val="en-US" w:eastAsia="zh-CN"/>
              </w:rPr>
              <w:t>徐晨超</w:t>
            </w:r>
          </w:p>
        </w:tc>
        <w:tc>
          <w:tcPr>
            <w:tcW w:w="1517" w:type="dxa"/>
            <w:noWrap/>
            <w:vAlign w:val="center"/>
          </w:tcPr>
          <w:p>
            <w:pPr>
              <w:spacing w:line="360" w:lineRule="auto"/>
              <w:jc w:val="center"/>
              <w:rPr>
                <w:rFonts w:hint="eastAsia" w:asciiTheme="minorEastAsia" w:hAnsiTheme="minorEastAsia" w:cstheme="minorEastAsia"/>
                <w:spacing w:val="-12"/>
                <w:sz w:val="21"/>
                <w:szCs w:val="21"/>
                <w:lang w:val="en-US" w:eastAsia="zh-CN"/>
              </w:rPr>
            </w:pPr>
            <w:r>
              <w:rPr>
                <w:rFonts w:hint="eastAsia" w:asciiTheme="minorEastAsia" w:hAnsiTheme="minorEastAsia" w:cstheme="minorEastAsia"/>
                <w:spacing w:val="-12"/>
                <w:sz w:val="21"/>
                <w:szCs w:val="21"/>
                <w:lang w:val="en-US" w:eastAsia="zh-CN"/>
              </w:rPr>
              <w:t>/</w:t>
            </w:r>
          </w:p>
        </w:tc>
        <w:tc>
          <w:tcPr>
            <w:tcW w:w="2100" w:type="dxa"/>
            <w:noWrap/>
            <w:vAlign w:val="center"/>
          </w:tcPr>
          <w:p>
            <w:pPr>
              <w:spacing w:line="360" w:lineRule="auto"/>
              <w:jc w:val="center"/>
              <w:rPr>
                <w:rFonts w:hint="eastAsia" w:asciiTheme="minorEastAsia" w:hAnsiTheme="minorEastAsia" w:cstheme="minorEastAsia"/>
                <w:spacing w:val="-12"/>
                <w:sz w:val="21"/>
                <w:szCs w:val="21"/>
                <w:lang w:val="en-US" w:eastAsia="zh-CN"/>
              </w:rPr>
            </w:pPr>
            <w:r>
              <w:rPr>
                <w:rFonts w:hint="eastAsia" w:asciiTheme="minorEastAsia" w:hAnsiTheme="minorEastAsia" w:cstheme="minorEastAsia"/>
                <w:spacing w:val="-12"/>
                <w:sz w:val="21"/>
                <w:szCs w:val="21"/>
                <w:lang w:val="en-US" w:eastAsia="zh-CN"/>
              </w:rPr>
              <w:t>施工员证</w:t>
            </w:r>
          </w:p>
        </w:tc>
        <w:tc>
          <w:tcPr>
            <w:tcW w:w="2236" w:type="dxa"/>
            <w:noWrap/>
            <w:vAlign w:val="center"/>
          </w:tcPr>
          <w:p>
            <w:pPr>
              <w:spacing w:line="360" w:lineRule="auto"/>
              <w:jc w:val="center"/>
              <w:rPr>
                <w:rFonts w:hint="eastAsia" w:asciiTheme="minorEastAsia" w:hAnsiTheme="minorEastAsia" w:cstheme="minorEastAsia"/>
                <w:spacing w:val="-12"/>
                <w:sz w:val="21"/>
                <w:szCs w:val="21"/>
                <w:lang w:val="en-US" w:eastAsia="zh-CN"/>
              </w:rPr>
            </w:pPr>
            <w:r>
              <w:rPr>
                <w:rFonts w:hint="default" w:asciiTheme="minorEastAsia" w:hAnsiTheme="minorEastAsia" w:cstheme="minorEastAsia"/>
                <w:spacing w:val="-12"/>
                <w:sz w:val="21"/>
                <w:szCs w:val="21"/>
                <w:lang w:val="en-US" w:eastAsia="zh-CN"/>
              </w:rPr>
              <w:t>33181010700923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专职安全员</w:t>
            </w:r>
          </w:p>
        </w:tc>
        <w:tc>
          <w:tcPr>
            <w:tcW w:w="1105" w:type="dxa"/>
            <w:noWrap/>
            <w:vAlign w:val="center"/>
          </w:tcPr>
          <w:p>
            <w:pPr>
              <w:spacing w:line="36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何伟东</w:t>
            </w:r>
          </w:p>
        </w:tc>
        <w:tc>
          <w:tcPr>
            <w:tcW w:w="1517" w:type="dxa"/>
            <w:noWrap/>
            <w:vAlign w:val="center"/>
          </w:tcPr>
          <w:p>
            <w:pPr>
              <w:spacing w:line="36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安全员C证</w:t>
            </w:r>
          </w:p>
        </w:tc>
        <w:tc>
          <w:tcPr>
            <w:tcW w:w="2236" w:type="dxa"/>
            <w:noWrap/>
            <w:tcMar>
              <w:left w:w="0" w:type="dxa"/>
              <w:right w:w="0" w:type="dxa"/>
            </w:tcMar>
            <w:vAlign w:val="center"/>
          </w:tcPr>
          <w:p>
            <w:pPr>
              <w:spacing w:line="36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浙建安C（2020）0990739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专职安全员</w:t>
            </w:r>
          </w:p>
        </w:tc>
        <w:tc>
          <w:tcPr>
            <w:tcW w:w="1105" w:type="dxa"/>
            <w:noWrap/>
            <w:vAlign w:val="center"/>
          </w:tcPr>
          <w:p>
            <w:pPr>
              <w:spacing w:line="360" w:lineRule="auto"/>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蔡飞</w:t>
            </w:r>
          </w:p>
        </w:tc>
        <w:tc>
          <w:tcPr>
            <w:tcW w:w="1517"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pacing w:val="-6"/>
                <w:sz w:val="21"/>
                <w:szCs w:val="21"/>
              </w:rPr>
              <w:t>安全员</w:t>
            </w:r>
            <w:r>
              <w:rPr>
                <w:rFonts w:hint="eastAsia" w:asciiTheme="minorEastAsia" w:hAnsiTheme="minorEastAsia" w:cstheme="minorEastAsia"/>
                <w:spacing w:val="-6"/>
                <w:sz w:val="21"/>
                <w:szCs w:val="21"/>
                <w:lang w:val="en-US" w:eastAsia="zh-CN"/>
              </w:rPr>
              <w:t>C</w:t>
            </w:r>
            <w:r>
              <w:rPr>
                <w:rFonts w:hint="eastAsia" w:asciiTheme="minorEastAsia" w:hAnsiTheme="minorEastAsia" w:cstheme="minorEastAsia"/>
                <w:sz w:val="21"/>
                <w:szCs w:val="21"/>
                <w:lang w:val="en-US" w:eastAsia="zh-CN"/>
              </w:rPr>
              <w:t>证</w:t>
            </w:r>
          </w:p>
        </w:tc>
        <w:tc>
          <w:tcPr>
            <w:tcW w:w="2236" w:type="dxa"/>
            <w:noWrap/>
            <w:tcMar>
              <w:left w:w="0" w:type="dxa"/>
              <w:right w:w="0" w:type="dxa"/>
            </w:tcMar>
            <w:vAlign w:val="center"/>
          </w:tcPr>
          <w:p>
            <w:pPr>
              <w:spacing w:line="360" w:lineRule="auto"/>
              <w:jc w:val="center"/>
              <w:rPr>
                <w:rFonts w:hint="default" w:asciiTheme="minorEastAsia" w:hAnsiTheme="minorEastAsia" w:eastAsiaTheme="minorEastAsia" w:cstheme="minorEastAsia"/>
                <w:spacing w:val="-10"/>
                <w:kern w:val="2"/>
                <w:sz w:val="21"/>
                <w:szCs w:val="21"/>
                <w:lang w:val="en-US" w:eastAsia="zh-CN" w:bidi="ar-SA"/>
              </w:rPr>
            </w:pPr>
            <w:r>
              <w:rPr>
                <w:rFonts w:hint="eastAsia" w:asciiTheme="minorEastAsia" w:hAnsiTheme="minorEastAsia" w:cstheme="minorEastAsia"/>
                <w:spacing w:val="-10"/>
                <w:kern w:val="2"/>
                <w:sz w:val="21"/>
                <w:szCs w:val="21"/>
                <w:lang w:val="en-US" w:eastAsia="zh-CN" w:bidi="ar-SA"/>
              </w:rPr>
              <w:t>浙建安C（2019）0291811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专职安全员</w:t>
            </w:r>
          </w:p>
        </w:tc>
        <w:tc>
          <w:tcPr>
            <w:tcW w:w="1105" w:type="dxa"/>
            <w:noWrap/>
            <w:vAlign w:val="center"/>
          </w:tcPr>
          <w:p>
            <w:pPr>
              <w:spacing w:line="360" w:lineRule="auto"/>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sz w:val="21"/>
                <w:szCs w:val="21"/>
                <w:lang w:val="en-US" w:eastAsia="zh-CN"/>
              </w:rPr>
              <w:t>王亚楠</w:t>
            </w:r>
          </w:p>
        </w:tc>
        <w:tc>
          <w:tcPr>
            <w:tcW w:w="1517"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pacing w:val="-6"/>
                <w:sz w:val="21"/>
                <w:szCs w:val="21"/>
              </w:rPr>
              <w:t>安全员</w:t>
            </w:r>
            <w:r>
              <w:rPr>
                <w:rFonts w:hint="eastAsia" w:asciiTheme="minorEastAsia" w:hAnsiTheme="minorEastAsia" w:cstheme="minorEastAsia"/>
                <w:spacing w:val="-6"/>
                <w:sz w:val="21"/>
                <w:szCs w:val="21"/>
                <w:lang w:val="en-US" w:eastAsia="zh-CN"/>
              </w:rPr>
              <w:t>C</w:t>
            </w:r>
            <w:r>
              <w:rPr>
                <w:rFonts w:hint="eastAsia" w:asciiTheme="minorEastAsia" w:hAnsiTheme="minorEastAsia" w:cstheme="minorEastAsia"/>
                <w:sz w:val="21"/>
                <w:szCs w:val="21"/>
                <w:lang w:val="en-US" w:eastAsia="zh-CN"/>
              </w:rPr>
              <w:t>证</w:t>
            </w:r>
          </w:p>
        </w:tc>
        <w:tc>
          <w:tcPr>
            <w:tcW w:w="2236" w:type="dxa"/>
            <w:noWrap/>
            <w:tcMar>
              <w:left w:w="0" w:type="dxa"/>
              <w:right w:w="0" w:type="dxa"/>
            </w:tcMar>
            <w:vAlign w:val="center"/>
          </w:tcPr>
          <w:p>
            <w:pPr>
              <w:spacing w:line="360" w:lineRule="auto"/>
              <w:jc w:val="center"/>
              <w:rPr>
                <w:rFonts w:hint="default" w:asciiTheme="minorEastAsia" w:hAnsiTheme="minorEastAsia" w:cstheme="minorEastAsia"/>
                <w:sz w:val="21"/>
                <w:szCs w:val="21"/>
                <w:lang w:val="en-US"/>
              </w:rPr>
            </w:pPr>
            <w:r>
              <w:rPr>
                <w:rFonts w:hint="eastAsia" w:asciiTheme="minorEastAsia" w:hAnsiTheme="minorEastAsia" w:cstheme="minorEastAsia"/>
                <w:spacing w:val="-10"/>
                <w:kern w:val="2"/>
                <w:sz w:val="21"/>
                <w:szCs w:val="21"/>
                <w:lang w:val="en-US" w:eastAsia="zh-CN" w:bidi="ar-SA"/>
              </w:rPr>
              <w:t>浙建安C（2019）0291517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color w:val="000000" w:themeColor="text1"/>
                <w:sz w:val="21"/>
                <w:szCs w:val="21"/>
                <w14:textFill>
                  <w14:solidFill>
                    <w14:schemeClr w14:val="tx1"/>
                  </w14:solidFill>
                </w14:textFill>
              </w:rPr>
              <w:t>专职安全员</w:t>
            </w:r>
          </w:p>
        </w:tc>
        <w:tc>
          <w:tcPr>
            <w:tcW w:w="1105" w:type="dxa"/>
            <w:noWrap/>
            <w:vAlign w:val="center"/>
          </w:tcPr>
          <w:p>
            <w:pPr>
              <w:spacing w:line="360"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刘磊</w:t>
            </w:r>
          </w:p>
        </w:tc>
        <w:tc>
          <w:tcPr>
            <w:tcW w:w="1517" w:type="dxa"/>
            <w:noWrap/>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asciiTheme="minorEastAsia" w:hAnsiTheme="minorEastAsia" w:cstheme="minorEastAsia"/>
                <w:sz w:val="21"/>
                <w:szCs w:val="21"/>
              </w:rPr>
            </w:pPr>
            <w:r>
              <w:rPr>
                <w:rFonts w:hint="eastAsia" w:asciiTheme="minorEastAsia" w:hAnsiTheme="minorEastAsia" w:cstheme="minorEastAsia"/>
                <w:spacing w:val="-6"/>
                <w:sz w:val="21"/>
                <w:szCs w:val="21"/>
              </w:rPr>
              <w:t>安全员</w:t>
            </w:r>
            <w:r>
              <w:rPr>
                <w:rFonts w:hint="eastAsia" w:asciiTheme="minorEastAsia" w:hAnsiTheme="minorEastAsia" w:cstheme="minorEastAsia"/>
                <w:spacing w:val="-6"/>
                <w:sz w:val="21"/>
                <w:szCs w:val="21"/>
                <w:lang w:val="en-US" w:eastAsia="zh-CN"/>
              </w:rPr>
              <w:t>C</w:t>
            </w:r>
            <w:r>
              <w:rPr>
                <w:rFonts w:hint="eastAsia" w:asciiTheme="minorEastAsia" w:hAnsiTheme="minorEastAsia" w:cstheme="minorEastAsia"/>
                <w:sz w:val="21"/>
                <w:szCs w:val="21"/>
                <w:lang w:val="en-US" w:eastAsia="zh-CN"/>
              </w:rPr>
              <w:t>证</w:t>
            </w:r>
          </w:p>
        </w:tc>
        <w:tc>
          <w:tcPr>
            <w:tcW w:w="2236" w:type="dxa"/>
            <w:noWrap/>
            <w:vAlign w:val="center"/>
          </w:tcPr>
          <w:p>
            <w:pPr>
              <w:spacing w:line="360" w:lineRule="auto"/>
              <w:jc w:val="center"/>
              <w:rPr>
                <w:rFonts w:hint="default" w:asciiTheme="minorEastAsia" w:hAnsiTheme="minorEastAsia" w:cstheme="minorEastAsia"/>
                <w:spacing w:val="-10"/>
                <w:sz w:val="21"/>
                <w:szCs w:val="21"/>
                <w:lang w:val="en-US"/>
              </w:rPr>
            </w:pPr>
            <w:r>
              <w:rPr>
                <w:rFonts w:hint="eastAsia" w:asciiTheme="minorEastAsia" w:hAnsiTheme="minorEastAsia" w:cstheme="minorEastAsia"/>
                <w:spacing w:val="-10"/>
                <w:kern w:val="2"/>
                <w:sz w:val="21"/>
                <w:szCs w:val="21"/>
                <w:lang w:val="en-US" w:eastAsia="zh-CN" w:bidi="ar-SA"/>
              </w:rPr>
              <w:t>浙建安C（2020）0290992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专职安全员</w:t>
            </w:r>
          </w:p>
        </w:tc>
        <w:tc>
          <w:tcPr>
            <w:tcW w:w="1105"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陈良丰</w:t>
            </w:r>
          </w:p>
        </w:tc>
        <w:tc>
          <w:tcPr>
            <w:tcW w:w="1517"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安全员C证</w:t>
            </w:r>
          </w:p>
        </w:tc>
        <w:tc>
          <w:tcPr>
            <w:tcW w:w="2236" w:type="dxa"/>
            <w:noWrap/>
            <w:vAlign w:val="center"/>
          </w:tcPr>
          <w:p>
            <w:pPr>
              <w:spacing w:line="360" w:lineRule="auto"/>
              <w:jc w:val="center"/>
              <w:rPr>
                <w:rFonts w:hint="default" w:asciiTheme="minorEastAsia" w:hAnsiTheme="minorEastAsia" w:cstheme="minorEastAsia"/>
                <w:spacing w:val="-10"/>
                <w:kern w:val="2"/>
                <w:sz w:val="21"/>
                <w:szCs w:val="21"/>
                <w:lang w:val="en-US" w:eastAsia="zh-CN" w:bidi="ar-SA"/>
              </w:rPr>
            </w:pPr>
            <w:r>
              <w:rPr>
                <w:rFonts w:hint="eastAsia" w:asciiTheme="minorEastAsia" w:hAnsiTheme="minorEastAsia" w:cstheme="minorEastAsia"/>
                <w:spacing w:val="-10"/>
                <w:kern w:val="2"/>
                <w:sz w:val="21"/>
                <w:szCs w:val="21"/>
                <w:lang w:val="en-US" w:eastAsia="zh-CN" w:bidi="ar-SA"/>
              </w:rPr>
              <w:t>浙建安C（2020）0290733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01"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专职安全员</w:t>
            </w:r>
          </w:p>
        </w:tc>
        <w:tc>
          <w:tcPr>
            <w:tcW w:w="1105"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朱好好</w:t>
            </w:r>
          </w:p>
        </w:tc>
        <w:tc>
          <w:tcPr>
            <w:tcW w:w="1517"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t>
            </w:r>
          </w:p>
        </w:tc>
        <w:tc>
          <w:tcPr>
            <w:tcW w:w="2100"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安全员C证</w:t>
            </w:r>
          </w:p>
        </w:tc>
        <w:tc>
          <w:tcPr>
            <w:tcW w:w="2236" w:type="dxa"/>
            <w:noWrap/>
            <w:vAlign w:val="center"/>
          </w:tcPr>
          <w:p>
            <w:pPr>
              <w:spacing w:line="360" w:lineRule="auto"/>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pacing w:val="-10"/>
                <w:kern w:val="2"/>
                <w:sz w:val="21"/>
                <w:szCs w:val="21"/>
                <w:lang w:val="en-US" w:eastAsia="zh-CN" w:bidi="ar-SA"/>
              </w:rPr>
              <w:t>浙建安C（2020）0991151</w:t>
            </w:r>
          </w:p>
        </w:tc>
      </w:tr>
    </w:tbl>
    <w:p>
      <w:pPr>
        <w:pStyle w:val="8"/>
        <w:numPr>
          <w:ilvl w:val="0"/>
          <w:numId w:val="0"/>
        </w:numPr>
        <w:adjustRightInd/>
        <w:snapToGrid w:val="0"/>
        <w:spacing w:line="360" w:lineRule="auto"/>
        <w:ind w:firstLine="422" w:firstLineChars="200"/>
        <w:jc w:val="left"/>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管理人员职责：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1、项目经理职责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项目经理代表企业法人在工程质量、工期、安全等方面向业主全面负责，并确保工程总目标的实现。</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(1)在本工程施工期间，不再参加其它任何项目的投标工作及不再兼任任何中小项目的项目管理工作，以确保全身心地投入本项目的建设。</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(2)因事外出必须向业主、监理例行请假制度，并安排好现场各项工作，一般情况下不得离开工地，且离开工地必须明确行踪，保持通讯联络,或不履行请假制度等愿接受业主的经济处罚。</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(3)在工作中，必须自律，同时应加强对项目施技人员的管理与学习培训，努力提高项目部的整体素质与管理力度，与业主、监理积极配合，切实落实施工进度计划，确保工程施工的正常运行。</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2、现场技术负责人职责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调项目经理分管工程技术及工程质量工作；提出施工所需的基础文件清单，如设计图纸，技术规定测量基点，施工用水、电、临时设施用地等；向施工员、施工经理解释设计图纸和技术规定；主持编制施工方案；监督现场设备材料的检验工作；监督工程质量验收工作；对现场发现的重大技术问题及时作出决定；协助贯彻安全规程，做好施工安全工作；监督现场测量控制工作；参加每周协调会，协助项目经理安排好工作；主持竣工项目的前后检查工作，直至向甲方转交；监督建立施工技术档案，作好该项目的技术资料总结。</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3、项目副经理的职责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受项目经理的工作指令，负责本工程项目施工的组织工作；严格按网络计划进度组织施工，保证完成多工序的施工任务；负责向班组下达工程任务书或承包书，并进行质量交底、技术交底、安全交底、用料交底；对所管辖的工程质量负责；负责任务书验收，并检查考勤、质量、耗料情况，作为结算依据。</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育工人遵守现场规章制度；参加工作例会，及时将施工中遇到的问题在例会上提出，以求得解决；听取其它工种及有关部门提出的意见和批评，及时改进工作；严格执行工作例会决定的有关内容；做好工种之间的相互配合；保护成品，妥善保管材料、设备及施工机具。</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4、综合办公室</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后勤生活管理、文件转达、劳动力供应管理；做好对外联络工作，加强与当地政府、街道居委会的合作联系，做好对外接待、宣传工作。确立内部基础管理流程，制定岗位责任制，积累各类资料。</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5、施工员</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(1)强化“质量第一”意识，必须在保证工程质量前提下，抓施工进度。</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(2)遵守工序质量制度，保证不合格不进入下道工序，并对工序管理引起的质量问题负责。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(3)负责工程施工全过程的施工管理工作，随时指导班组施工。</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(4)会同项目质检员对工程分部、分项的质量实施验评。</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(5)负责收集和填写施工中的有关质量记录，对移交资料的完整性和真实性负责。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(6)参加对本工程项目质量不合格质量事故的分析，并对纠正、预防措施的实施负责。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6、材料员、保管员的工作职责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编制物质计划；负责现场材料和设备的验收、保管和发放工作，保证施工所需的设备和材料供应；负责催促上一级材料管理部门，将所采购的设备和材料发运到现场；核对运到现场的各种设备材料的规格、品牌、型号，进行详细登记、入（现场暂存）库；保管所有的订货单（或复印件）、收货报告、发票以及其它货运文件和有关资料，并对照收货报告核对订货单，以查对还有哪些设备、材料没运到现场；及时将到货与订货不符以及到货中缺损问题向项目负责人汇报，并根据项目负责人的意见进行处理；解决现场区域内的水平与垂直运输，保证及时安全将物资运到施工现场。</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7、质检员的工作职责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向班组贯彻工艺要求及质量标准；参与研究和确定施工方法；对到达现场的材料、设备进行检查，发现问题及时向技术负责人汇报；建立自检制，参与任务书结算审核工作；及时进行隐蔽工程验收，并保管资料；每道工序完工要进行工序检查验收，对不合格产品要坚持修补或返工，直至合格；每项工程竣工，要提供质量检验资料；要经常进行质量事故分析，对班组长进行质量教育。</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8、安全员的工作职责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项目经理领导下，全面负责工程项目的安全工作；负责门卫管理；负责用火登记；负责检查消防器管理；负责检查暂设水电设备是否正常；负责检查各种电动工具的防电功能是否正常；对新进场的人员负责安全、保卫教育；监督劳动保护用品的正确使用。</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9、造价、核算员的工作职责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与预算部门协作编制预算成本和计划成本；负责协调材料部门编制材料、资金计划；负责协调劳资部门编制工资计划；要协助有关部门编制费用支出计划；会同预算部门，技术部门与甲方办理经济洽商；及时向甲方结算收取工程进度款；负责工程竣工结算并及时收回工程款；负责资金管理，成本核算工作；做好财务成本分析，及时向项目经理及上级财务部门报告；项目结束时，负责提供完整的财务数据供上级审计。</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10、资料员的工作职责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建立施工技术档案，作好该项目的技术资料总结；对进入现场的材料协助监理进行现场取样、送检以及整理复试报告；负责竣工验收档案资料的编制工作。</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11、各班组长工作职责</w:t>
      </w:r>
    </w:p>
    <w:p>
      <w:pPr>
        <w:pStyle w:val="3"/>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受现场工长指挥，按任务书交底要求组织全班工人进行施工；保证完成任务进度计划；保证质量；遵守劳动纪律和现场一切规章制度；保护成品，在施工中搞好与其它工程的配合；保管好材料、设备，施工中做到不浪费、不丢失、不损坏；搞好文明施工，随时清理废弃物及下脚料。</w:t>
      </w:r>
    </w:p>
    <w:p>
      <w:pPr>
        <w:pStyle w:val="5"/>
        <w:outlineLvl w:val="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环境保护措施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1、扬尘污染控制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1.1施工现场主要道路应根据用途进行硬化处理。非主要道路可采取其他硬化措施（铺砖、铺礁渣、铺碎石等）。裸露的场地可采用绿化、铺碎石或固化。</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 车辆运输产生扬尘控制措施：松散型物料运输与贮存，采用封闭措施，装运松散物料的车辆，应加以覆盖(盖上苫布)，并确保装车高度符合运输不遗洒。运输车辆驶出现场前严格遵照业主规定要求到指定地点将车轮和槽帮冲洗干净，确保车辆出场前清洗掉车轮上的泥土，同时设专人及时清扫车辆运输过程中遗洒至现场的的物料；松散的易飞扬的物料(外加剂、白灰)均采取封闭式贮存措施(袋装、进库)。</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1.3商品混凝土进出扬尘控制措施：在运输中应避免遗洒，如遗洒地面，应及时清理。</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1.4遇有四级以上大风天气，不得进行土方回填、转运以及其他可能产生扬尘污染的施工。 </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1.5施工现场办公区和生活区的裸露场地进行绿化、美化。 </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1.6施工现场材料存放区、加工区及大模板存放场地平整坚实（C20混凝土地面）。</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1.7建筑拆除工程施工时应采取有效的降尘措施。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1.8对工程剩余的商品混凝土要进行妥善再利用，严禁随意丢弃。</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1.9施工现场进行机械剔凿作业时，作业面局部应遮挡、掩盖或采取水淋等降尘措施。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1.10建筑物内施工垃圾的清运，必须采用相应容器或管道运输，严禁凌空抛掷。</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垃圾站要求：施工现场必须设立封闭式垃圾站(大型或群体工程可视现场具体情况设立多个)，分别存放不可回收的建筑垃圾、生活垃圾。若因场地狭小无法搭设封闭垃圾分拣站时，现场可设施工垃圾临时存放处。</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办公区、生活区垃圾：施工现场统一购买垃圾桶，也可自制垃圾箱。垃圾箱每三个为一组。施工现场办公区设置一组，生活区200人以下设置一组，200人至500人设置二组，500人以上设置三组。在食堂、饮水区、洗碗处放置塑料桶存剩饭菜及液体垃圾。垃圾箱由专人负责管理每天清运。</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1.12洒水设施：依据现场场地情况安排专人清理洒水。</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1.13扬尘控制目标</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1</w:t>
      </w:r>
      <w:r>
        <w:rPr>
          <w:rFonts w:hint="eastAsia" w:ascii="宋体" w:hAnsi="宋体" w:eastAsia="宋体" w:cs="宋体"/>
          <w:sz w:val="24"/>
          <w:szCs w:val="18"/>
          <w:lang w:eastAsia="zh-CN"/>
        </w:rPr>
        <w:t>）</w:t>
      </w:r>
      <w:r>
        <w:rPr>
          <w:rFonts w:hint="eastAsia" w:ascii="宋体" w:hAnsi="宋体" w:eastAsia="宋体" w:cs="宋体"/>
          <w:sz w:val="24"/>
          <w:szCs w:val="18"/>
        </w:rPr>
        <w:t>、施工区域100%标准围挡。 </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2</w:t>
      </w:r>
      <w:r>
        <w:rPr>
          <w:rFonts w:hint="eastAsia" w:ascii="宋体" w:hAnsi="宋体" w:eastAsia="宋体" w:cs="宋体"/>
          <w:sz w:val="24"/>
          <w:szCs w:val="18"/>
          <w:lang w:eastAsia="zh-CN"/>
        </w:rPr>
        <w:t>）</w:t>
      </w:r>
      <w:r>
        <w:rPr>
          <w:rFonts w:hint="eastAsia" w:ascii="宋体" w:hAnsi="宋体" w:eastAsia="宋体" w:cs="宋体"/>
          <w:sz w:val="24"/>
          <w:szCs w:val="18"/>
        </w:rPr>
        <w:t>、裸露黄土100%覆盖。</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3</w:t>
      </w:r>
      <w:r>
        <w:rPr>
          <w:rFonts w:hint="eastAsia" w:ascii="宋体" w:hAnsi="宋体" w:eastAsia="宋体" w:cs="宋体"/>
          <w:sz w:val="24"/>
          <w:szCs w:val="18"/>
          <w:lang w:eastAsia="zh-CN"/>
        </w:rPr>
        <w:t>）</w:t>
      </w:r>
      <w:r>
        <w:rPr>
          <w:rFonts w:hint="eastAsia" w:ascii="宋体" w:hAnsi="宋体" w:eastAsia="宋体" w:cs="宋体"/>
          <w:sz w:val="24"/>
          <w:szCs w:val="18"/>
        </w:rPr>
        <w:t>、施工道路100%硬化。</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4</w:t>
      </w:r>
      <w:r>
        <w:rPr>
          <w:rFonts w:hint="eastAsia" w:ascii="宋体" w:hAnsi="宋体" w:eastAsia="宋体" w:cs="宋体"/>
          <w:sz w:val="24"/>
          <w:szCs w:val="18"/>
          <w:lang w:eastAsia="zh-CN"/>
        </w:rPr>
        <w:t>）</w:t>
      </w:r>
      <w:r>
        <w:rPr>
          <w:rFonts w:hint="eastAsia" w:ascii="宋体" w:hAnsi="宋体" w:eastAsia="宋体" w:cs="宋体"/>
          <w:sz w:val="24"/>
          <w:szCs w:val="18"/>
        </w:rPr>
        <w:t>、渣土运输车辆100%密闭拉运</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5</w:t>
      </w:r>
      <w:r>
        <w:rPr>
          <w:rFonts w:hint="eastAsia" w:ascii="宋体" w:hAnsi="宋体" w:eastAsia="宋体" w:cs="宋体"/>
          <w:sz w:val="24"/>
          <w:szCs w:val="18"/>
          <w:lang w:eastAsia="zh-CN"/>
        </w:rPr>
        <w:t>）</w:t>
      </w:r>
      <w:r>
        <w:rPr>
          <w:rFonts w:hint="eastAsia" w:ascii="宋体" w:hAnsi="宋体" w:eastAsia="宋体" w:cs="宋体"/>
          <w:sz w:val="24"/>
          <w:szCs w:val="18"/>
        </w:rPr>
        <w:t>、施工现场出入车辆100%冲洗清洁。</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18"/>
        </w:rPr>
      </w:pPr>
      <w:r>
        <w:rPr>
          <w:rFonts w:hint="eastAsia" w:ascii="宋体" w:hAnsi="宋体" w:eastAsia="宋体" w:cs="宋体"/>
          <w:sz w:val="24"/>
          <w:szCs w:val="18"/>
          <w:lang w:eastAsia="zh-CN"/>
        </w:rPr>
        <w:t>（</w:t>
      </w:r>
      <w:r>
        <w:rPr>
          <w:rFonts w:hint="eastAsia" w:ascii="宋体" w:hAnsi="宋体" w:eastAsia="宋体" w:cs="宋体"/>
          <w:sz w:val="24"/>
          <w:szCs w:val="18"/>
        </w:rPr>
        <w:t>6</w:t>
      </w:r>
      <w:r>
        <w:rPr>
          <w:rFonts w:hint="eastAsia" w:ascii="宋体" w:hAnsi="宋体" w:eastAsia="宋体" w:cs="宋体"/>
          <w:sz w:val="24"/>
          <w:szCs w:val="18"/>
          <w:lang w:eastAsia="zh-CN"/>
        </w:rPr>
        <w:t>）</w:t>
      </w:r>
      <w:r>
        <w:rPr>
          <w:rFonts w:hint="eastAsia" w:ascii="宋体" w:hAnsi="宋体" w:eastAsia="宋体" w:cs="宋体"/>
          <w:sz w:val="24"/>
          <w:szCs w:val="18"/>
        </w:rPr>
        <w:t>、建筑物拆除100%湿法作业。</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1.14各施工阶段要求：</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（1）土方施工阶段</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土方运输的单位签订环保协议，要求其遵守法律法规及其他要求。出入施工现场的车辆必须在现场门口处冲洗车轮以防车轮带泥土上路。基础开挖时土方要及时清运并苫盖，六级风以上不得进行土方作业。现场需存土时，应采取苫盖、喷洒固化剂或种植植物等方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（2）结构施工阶段</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A、施工现场要制定清扫、洒水制度，配备设备，指定专人负责。</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B、施工垃圾在分拣后要日产日清。</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水泥、外加剂、白灰和其他易飞扬细颗粒材料必须入库存放。临时在库外存放时应进行牢固的苫盖。现场存放的松散材料必须加以严密苫盖。运输和装卸细颗粒材料时应轻拿轻放并苫盖严密，防止遗撒、扬尘。</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D、木工加工房内的锯末随时装袋存放防止扬尘，钢筋加工的铁屑及时清理。模板清理时避免使用吹风机。</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E、回填土施工时，掺拌白灰时禁止抛撒，避免产生扬尘。及时清扫散落在地面上的回填土。</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清除建筑物内施工垃圾时必须采用袋装或容器吊运，严禁利用电梯井或从楼内向地面抛撒施工垃圾。</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F、施工现场的材料存放区、大模板存放区等场地必须平整坚实。并作一定的排水坡。</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（3）装修阶段</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A、装修工程每道工序完成后要及时清理现场，垃圾装袋清运。工程全部完工清理房间前应洒水后进行清扫。</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B、脚手架在拆除前，必须先将水平网内、脚手板上的垃圾清理干净，避免扬尘。</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对抹灰工程、涂料工程的基层处理、打磨工序等采取淋水降尘，饰面板（砖）、轻质隔墙等C、切割应采取封闭措施，避免造成扬尘。</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D、根据在施面积的大小成立15～20人的洒水小组。</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1.15扬尘监测方法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（1）测点的确定</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沿现场围挡，在围挡内侧每50米设一测点。</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（2）测量方法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采用目测的方法，每月测量两次。</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（3）扬尘控制限值 </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土方作业阶段：作业区目测扬尘高度小于1.5米。</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结构、安装、装修阶段：作业区目测扬尘高度小于0.5米。</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2、有害气体排放控制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2.1施工现场严禁焚烧各类废弃物。</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施工车辆、机械设备等应定期维护保养，使其保持良好的运行状态。采取有效措施减少车辆尾气中有害物质成分的含量（如：选用清洁燃油、代用燃料、或安装尾气净化装置和高效燃料添加剂）。施工车辆、机械设备的尾气排放应符合国家规定的排放标准。</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2.3废气排放的控制：在防水、装修、防腐施工中，使用有毒有害物质时，如油漆、稀料、各种胶等，设置专门地点储存，要有密封防泄露措施。尽量减少挥发，严禁遗洒。</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2.4装饰装修材料应选择经过法定检测单位检测合格的建筑材料，并应进行有害物质评定检验。</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3、水土污染控制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3.1施工污水治理措施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（1）基坑开挖施工前在边坡顶截水沟端部修建一座澄清池，基坑内积水用水泵将水抽入澄清池，经沉淀后方可排入施工现场的厂区排涝主网沟内。</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（2）搅拌站、砼泵等施工场所产生的污水，在污水出口处设立沉淀池，经沉淀后方可排入污水管网，沉淀池内的沉淀物应及时清理，并妥善处理。沉淀处理后的污水应尽量循环使用。</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（3）对产生含油、含化学品的污水和废液，采取单独的污水罐或污水桶收集起来，定期委托有污水消纳资质的单位进行处理。</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3.2生活污水治理措施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（1）提倡节约用水，杜绝跑冒滴漏，减少生活废水的产生。</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3.3雨水控制措施：对并入厂区的雨水管网的雨水排放系统加强管理，杜绝非雨水类的其他水体排入雨水管网。</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4、噪声污染控制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4.1一般噪声源：</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土方阶段：挖掘机、装载机、推土机、运输车辆、破碎钻等。</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结构阶段：地泵、汽车泵、振捣器、混凝土罐车、空压机、支拆模板与修理、支拆脚手架、钢筋加工、电刨、电锯、人为喊叫、哨工吹哨、搅拌机、钢结构工程安装、水电加工等。</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装修阶段：拆除脚手架、石材切割机、砂浆搅拌机、空压机、电锯、电刨、电钻、磨光机等。</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4.2施工时间应合理安排，因生产工艺上要求必须连续施工或特殊需要夜间施工的，必须做好相应准备。</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施工场地的强噪声设备宜设置在远离居民区的一侧。尽量选用环保型低噪声振捣器，振捣器使用完毕后及时清理与保养。振捣混凝土时禁止接触模板与钢筋，并做到快插慢拔，应配备相应人员控制电源线的开关，防止振捣器空转。</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4.4人为噪声的控制措施</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（1）提倡文明施工，加强人为噪声的管理，进行进场培训，减少人为的大声喧哗，增强全体施工生产人员防噪扰民的自觉意识。</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（2）合理安排施工生产时间，使产生噪声大的工序尽量在白天进行。</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（3）清理维修模板时禁止猛烈敲打。</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（4）脚手架支拆、搬运、修理等必须轻拿轻放，上下左右有人传递，减少人为噪声。</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（5）夜间施工时尽量采用隔音布、低噪声震捣棒等方法最大限度减少施工噪声；材料运输车辆进入现场严禁鸣笛，装卸材料必须轻拿轻放。</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减少施工噪声影响，应从噪声传播途径、噪声源入手，减轻噪声对施工现场地外的影响。切断施工噪声的传播途径，可以对施工现场采取遮挡、封闭、绿化等吸声、隔声措施，从噪声源减少噪声。对机械设备采取必要的消声、隔振和减振措施，同时做好机械设备日常维护工作。</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5、光污染控制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夜间施工，要合理布置现场照明，应合理调整灯光照射方向，照明灯必须有定型灯罩，能有效控制灯光方向和范围，关并尽量选用节能型灯具。在保证施工现场施工作业面有足够光照的条件下，减少对周围居民生活的干扰。</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5.2电焊、金属切割产生的弧光采用围板与周围环境进行隔离，防止弧光漫天散射。最大限度地减少或降低辐射强度。 </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5.3尽量不安排夜间电焊施工，必须进行电焊夜间作业时，焊接区域附近设密目网遮光屏障。</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5.4夜间室外照明负责人为项目安全员，夜间电焊作业防止光污染的责任人为作业队负责人。</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6、固体废弃物污染控制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6.1主要废弃物清单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（1）危险固体废弃物</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A、施工现场危险固体废弃物(包括废化工材料及其包装物、电焊条、废玻璃丝布、废铝箔纸、聚胺脂夹芯板废料、工业棉布、油手套、含油棉纱棉布、油漆刷、废沥青路面、废旧测温计等)；</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B、试验室用废液瓶、化学试件废料；</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C、清洗工具废渣、机械维修保养液废渣；</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D、办公区废复写纸、复印机废墨盒、打印机废墨盒、废硒鼓、废色带、废电池、废磁盘、废计算机、废日光灯管、废涂改液。</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（2）一般固体废物 (可回收、不可回收)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A、可回收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办公垃圾：废报纸、废纸张、废包装箱、木箱</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建筑垃圾：废金属、包装箱、空材料桶、碎玻璃、钢筋头、焊条头</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B、不可回收</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施工垃圾：瓦砾、混凝土、砼试块、废石膏制品、沉淀物</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生活垃圾：食物加工废料；</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6.2对废弃物进行标识：对分类存放的各类废弃物，进行明显的标识，即标明废弃物的种类；</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对废弃物的收集:项目设置统一的废弃物临时存放点，存放点配备收集桶(箱)，以防止流失、渗漏、扬散；明确各专业施工队伍(包括分包)负责废弃物收集工作的责任人及具体职责和范围；包括分别明确以下范围为的责任人员，并明确职责：办公区、施工区、垃圾贮存区。</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6.4废弃物跟踪管理：现场回收废弃物时，应将废弃物的种类、数量和处置方向记录在废弃物处理物统计表上，并应签字确认。对废弃物的外运，必须由具备相应资格的单位进行外运前，由项目兼职环保管理员监督，对废弃物进行严密覆盖，防止遗洒。</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6.5对油漆、稀料、胶、脱模剂、油等包装物可由厂家回收的尽量由厂家收回。</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6.6对打印机墨盒、复印机墨盒、硒鼓、色带、电池、涂改液等办公用品应实现以旧换新，以便于废弃物的回收，并尽可能由厂家回收处。应建立保持回收处置记录。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6.7可回收再用的一般废弃物须分类收集，并交给废品回收单位。如能重复使用的尽量重复使用（如双面使用废旧纸张、钢筋头再利用等）。对钻头、刀片、焊条头等一些五金工具应实现以旧换新，同时保留回收记录。</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6.8加强建筑垃圾的回收利用，对于碎石、土方类建筑垃圾可采用地基填埋、铺路等方式提高再利用率。施工垃圾按指定地点堆放，不得露天存放。应及时收集、清理，采用袋装、灰斗或其它容器集中后进行运输，严禁从建筑物上向地面直接抛撒垃圾。生活垃圾应及时清理。垃圾清运过程中，易产生扬尘的垃圾，应先适量洒水后再清运。</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7、地下设施、文物和资源保护</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7.1施工前应调查清楚地下各种设施，做好保护计划，保证施工场地周边的各类管道、管线、建筑物、构筑物的安全运行。</w:t>
      </w:r>
    </w:p>
    <w:p>
      <w:pPr>
        <w:pStyle w:val="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7.2施工过程中一旦发现文物，立即停止施工，保护现场并通报文物部门并协助做好工作。</w:t>
      </w:r>
    </w:p>
    <w:p>
      <w:pPr>
        <w:pStyle w:val="4"/>
        <w:spacing w:line="360" w:lineRule="auto"/>
        <w:ind w:firstLine="420" w:firstLineChars="200"/>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Cs w:val="21"/>
        </w:rPr>
        <w:t>7.3避让、保护施工场区及周边的古树名木。</w:t>
      </w:r>
    </w:p>
    <w:p>
      <w:pPr>
        <w:pStyle w:val="4"/>
        <w:spacing w:line="360" w:lineRule="auto"/>
        <w:ind w:firstLine="2800" w:firstLineChars="700"/>
        <w:jc w:val="left"/>
        <w:rPr>
          <w:rFonts w:hint="eastAsia" w:asciiTheme="minorEastAsia" w:hAnsiTheme="minorEastAsia" w:eastAsiaTheme="minorEastAsia" w:cstheme="minorEastAsia"/>
          <w:sz w:val="40"/>
          <w:szCs w:val="40"/>
          <w:lang w:val="en-US" w:eastAsia="zh-CN"/>
        </w:rPr>
      </w:pPr>
      <w:r>
        <w:rPr>
          <w:rFonts w:hint="eastAsia" w:asciiTheme="minorEastAsia" w:hAnsiTheme="minorEastAsia" w:eastAsiaTheme="minorEastAsia" w:cstheme="minorEastAsia"/>
          <w:sz w:val="40"/>
          <w:szCs w:val="40"/>
          <w:lang w:val="en-US" w:eastAsia="zh-CN"/>
        </w:rPr>
        <w:t>主要的管理制度</w:t>
      </w:r>
    </w:p>
    <w:p>
      <w:pPr>
        <w:pStyle w:val="4"/>
        <w:numPr>
          <w:ilvl w:val="0"/>
          <w:numId w:val="2"/>
        </w:numPr>
        <w:spacing w:line="360" w:lineRule="auto"/>
        <w:ind w:firstLine="1680" w:firstLineChars="7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进度管理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质量管理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职业健康及安全生产管理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文明施工管理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绿色建造及环境管理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技术信息管理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资源管理</w:t>
      </w:r>
    </w:p>
    <w:p>
      <w:pPr>
        <w:pStyle w:val="4"/>
        <w:numPr>
          <w:ilvl w:val="0"/>
          <w:numId w:val="2"/>
        </w:numPr>
        <w:spacing w:line="360" w:lineRule="auto"/>
        <w:ind w:firstLine="1680" w:firstLineChars="7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沟通管理</w:t>
      </w:r>
    </w:p>
    <w:p>
      <w:pPr>
        <w:pStyle w:val="4"/>
        <w:spacing w:line="360" w:lineRule="auto"/>
        <w:ind w:firstLine="2800" w:firstLineChars="700"/>
        <w:jc w:val="left"/>
        <w:rPr>
          <w:rFonts w:hint="default" w:asciiTheme="minorEastAsia" w:hAnsiTheme="minorEastAsia" w:eastAsiaTheme="minorEastAsia" w:cstheme="minorEastAsia"/>
          <w:sz w:val="40"/>
          <w:szCs w:val="4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4A192"/>
    <w:multiLevelType w:val="singleLevel"/>
    <w:tmpl w:val="11A4A192"/>
    <w:lvl w:ilvl="0" w:tentative="0">
      <w:start w:val="1"/>
      <w:numFmt w:val="decimal"/>
      <w:suff w:val="nothing"/>
      <w:lvlText w:val="%1、"/>
      <w:lvlJc w:val="left"/>
    </w:lvl>
  </w:abstractNum>
  <w:abstractNum w:abstractNumId="1">
    <w:nsid w:val="56681BBB"/>
    <w:multiLevelType w:val="multilevel"/>
    <w:tmpl w:val="56681BBB"/>
    <w:lvl w:ilvl="0" w:tentative="0">
      <w:start w:val="1"/>
      <w:numFmt w:val="decimal"/>
      <w:lvlText w:val="（%1）"/>
      <w:lvlJc w:val="left"/>
      <w:pPr>
        <w:tabs>
          <w:tab w:val="left" w:pos="1560"/>
        </w:tabs>
        <w:ind w:left="1560" w:hanging="720"/>
      </w:pPr>
      <w:rPr>
        <w:rFonts w:hint="default"/>
        <w:color w:val="auto"/>
        <w:sz w:val="24"/>
        <w:szCs w:val="24"/>
        <w:lang w:val="en-US"/>
      </w:rPr>
    </w:lvl>
    <w:lvl w:ilvl="1" w:tentative="0">
      <w:start w:val="1"/>
      <w:numFmt w:val="decimal"/>
      <w:pStyle w:val="8"/>
      <w:lvlText w:val="%2)"/>
      <w:lvlJc w:val="left"/>
      <w:pPr>
        <w:tabs>
          <w:tab w:val="left" w:pos="840"/>
        </w:tabs>
        <w:ind w:left="840" w:hanging="420"/>
      </w:pPr>
      <w:rPr>
        <w:rFonts w:hint="default"/>
        <w:color w:val="auto"/>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A3E19"/>
    <w:rsid w:val="2DDE6EB3"/>
    <w:rsid w:val="6E4A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1"/>
    <w:basedOn w:val="3"/>
    <w:next w:val="1"/>
    <w:qFormat/>
    <w:uiPriority w:val="0"/>
    <w:pPr>
      <w:widowControl w:val="0"/>
      <w:jc w:val="both"/>
    </w:pPr>
    <w:rPr>
      <w:rFonts w:ascii="宋体" w:hAnsi="宋体" w:eastAsia="宋体" w:cs="宋体"/>
      <w:kern w:val="2"/>
      <w:sz w:val="21"/>
      <w:szCs w:val="22"/>
      <w:lang w:val="en-US" w:eastAsia="zh-CN" w:bidi="ar-SA"/>
    </w:rPr>
  </w:style>
  <w:style w:type="paragraph" w:styleId="3">
    <w:name w:val="Body Text"/>
    <w:basedOn w:val="1"/>
    <w:qFormat/>
    <w:uiPriority w:val="0"/>
    <w:rPr>
      <w:rFonts w:ascii="宋体" w:hAnsi="宋体" w:eastAsia="宋体" w:cs="宋体"/>
      <w:szCs w:val="20"/>
    </w:rPr>
  </w:style>
  <w:style w:type="paragraph" w:styleId="4">
    <w:name w:val="Plain Text"/>
    <w:basedOn w:val="1"/>
    <w:qFormat/>
    <w:uiPriority w:val="99"/>
    <w:rPr>
      <w:rFonts w:ascii="宋体" w:hAnsi="Courier New" w:eastAsia="宋体"/>
      <w:sz w:val="21"/>
    </w:rPr>
  </w:style>
  <w:style w:type="paragraph" w:styleId="5">
    <w:name w:val="Title"/>
    <w:basedOn w:val="1"/>
    <w:next w:val="1"/>
    <w:qFormat/>
    <w:uiPriority w:val="0"/>
    <w:pPr>
      <w:adjustRightInd w:val="0"/>
      <w:snapToGrid w:val="0"/>
      <w:spacing w:line="420" w:lineRule="exact"/>
      <w:jc w:val="center"/>
      <w:outlineLvl w:val="0"/>
    </w:pPr>
    <w:rPr>
      <w:rFonts w:ascii="Arial" w:hAnsi="Arial" w:eastAsia="宋体" w:cs="Arial"/>
      <w:b/>
      <w:bCs/>
      <w:sz w:val="21"/>
      <w:szCs w:val="32"/>
    </w:rPr>
  </w:style>
  <w:style w:type="paragraph" w:customStyle="1" w:styleId="8">
    <w:name w:val="样式2"/>
    <w:basedOn w:val="1"/>
    <w:qFormat/>
    <w:uiPriority w:val="0"/>
    <w:pPr>
      <w:numPr>
        <w:ilvl w:val="1"/>
        <w:numId w:val="1"/>
      </w:numPr>
      <w:autoSpaceDE w:val="0"/>
      <w:autoSpaceDN w:val="0"/>
      <w:adjustRightInd w:val="0"/>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2021-11-19T04:14:00Z</dcterms:created>
  <dc:creator>俞朝银</dc:creator>
  <cp:lastModifiedBy>俞朝银</cp:lastModifiedBy>
  <dcterms:modified xsi:type="dcterms:W3CDTF">2021-11-19T04:27:57Z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031EFF6FD1B446B1A20AE778828A5B3E</vt:lpwstr>
  </property>
</Properties>
</file>