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2" w:rsidRPr="002B7A62" w:rsidRDefault="002B7A62" w:rsidP="002B7A62">
      <w:pPr>
        <w:widowControl/>
        <w:pBdr>
          <w:top w:val="dotted" w:sz="2" w:space="5" w:color="CCCCCC"/>
          <w:left w:val="dotted" w:sz="2" w:space="0" w:color="CCCCCC"/>
          <w:bottom w:val="dotted" w:sz="4" w:space="3" w:color="CCCCCC"/>
          <w:right w:val="dotted" w:sz="2" w:space="0" w:color="CCCCCC"/>
        </w:pBdr>
        <w:spacing w:before="100" w:beforeAutospacing="1" w:after="100" w:afterAutospacing="1" w:line="360" w:lineRule="auto"/>
        <w:ind w:left="720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2B7A62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施工现场安全生产管理制度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ind w:firstLineChars="150" w:firstLine="360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为了贯彻执行“安全第一，预防为主、综合治理”的方针，保证职工生产工作中的人身财产安全和健康，特制定</w:t>
      </w:r>
      <w:hyperlink r:id="rId7" w:history="1">
        <w:r w:rsidRPr="002B7A62">
          <w:rPr>
            <w:rFonts w:asciiTheme="minorEastAsia" w:hAnsiTheme="minorEastAsia" w:cs="宋体" w:hint="eastAsia"/>
            <w:b/>
            <w:bCs/>
            <w:color w:val="666666"/>
            <w:kern w:val="0"/>
            <w:sz w:val="24"/>
            <w:szCs w:val="24"/>
          </w:rPr>
          <w:t>安全生产管理</w:t>
        </w:r>
      </w:hyperlink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制度。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一、进入施工现场的人员必须正确佩戴和使用个人劳动保护用品。不准赤脚、赤膊、穿拖鞋、高跟鞋。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二、施工现场的一切安全防护设施齐全有效，不准拆改和擅作他用。非本工种人员严禁动用各类机械电器设备，特殊工种必须持证上岗。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三、现场人员严禁攀登脚手架、井字架、外用电梯等，禁止打闹、酒后作业，高空作业人员严禁向下抛扔任何物件，防止意外事故发生。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四、职工安全教育率达100%，经考试合格后方可上岗，对变换工种、换岗及新入场工人、临时参加生产人员，应视同新工人一并进行岗前安全教育培训合格后方可上岗。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五、对现场的新机具、新设备、新工艺应由有关技术部门制定操作规程，并对操作人员进行专门培训。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六、对从事有毒有害的作业人员，由卫生部门及其有关部门在工作前进行防毒防害的教育后方可上岗。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七、项目部每月对现场进行二次安全检查，不久留死角，职能人员每月巡视检查，发现隐患，及时解决，严格执法。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八、施工负责人要认按方案执行，做好分项工程有针对性的安全技术交底，跟踪管理到位。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九、班组安全生产中的长期目标，是班组安全生产实现标准化、规范化、制度化和各类安全事故为零。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十、班组要认真执行施工负责人的安全技术交底和班前安全活动。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十一、坑、槽施工应经常检查边坡土质稳固情况，若发现有裂纹、巯松或支撑走动，要随时采取加固补救措施。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十二、从事高空作业人员要定期体检，凡发现有高血压、心脏病、贫血、癫痫病以及其他不适于高空作业的人员，不得从事高空作业。    十三、遇有恶劣天气（如风力在六级以上）影响施工安全时，禁止露天高空作业。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十四、机械作业时，作业人员不得擅自离开工作岗位或将机械交给非操作人员操作。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五、电动工具在使用中不得任意调换插头，更不能将插头用导线直接插入插座内，当电动工具不用或需调换工作时应及时拔下插头，但不能拉着电源线拔下插头，插上插头时，开关应在断开位置，以防突然起动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六、机电设施设备在使用过程中要经常检查，如发现问题（绝缘层损坏、电缆线或电缆护套破裂、接地线脱落、插头插座开裂、接触不良以及机械断续运转等）应立即停止使用，进行维护修理。十七、照明灯具的距地高度，室内不低于2·4米，室外不低于3 米，灯线应架设整齐，相线和零线应分开固定或用橡皮护套铜芯软电缆。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lastRenderedPageBreak/>
        <w:t>十八、施工过程中，各施工班组要认真做好工完场清工作，实行包干责任制。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十九、现场的暂设工程，规矩整齐，现场道路畅通、场地平整，建立良好的排水系统，现场各种材料要堆码整齐并设有标识。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二十、现场内有关安全标志，危险地段要设红灯示警，并且不得随意破。</w:t>
      </w:r>
    </w:p>
    <w:p w:rsidR="002B7A62" w:rsidRPr="002B7A62" w:rsidRDefault="002B7A62" w:rsidP="002B7A62">
      <w:pPr>
        <w:widowControl/>
        <w:spacing w:before="100" w:beforeAutospacing="1" w:after="100" w:line="240" w:lineRule="exact"/>
        <w:jc w:val="left"/>
        <w:rPr>
          <w:rFonts w:asciiTheme="minorEastAsia" w:hAnsiTheme="minorEastAsia" w:cs="宋体"/>
          <w:color w:val="5A5A5A"/>
          <w:kern w:val="0"/>
          <w:sz w:val="24"/>
          <w:szCs w:val="24"/>
        </w:rPr>
      </w:pPr>
      <w:r w:rsidRPr="002B7A62">
        <w:rPr>
          <w:rFonts w:asciiTheme="minorEastAsia" w:hAnsiTheme="minorEastAsia" w:cs="宋体" w:hint="eastAsia"/>
          <w:color w:val="5A5A5A"/>
          <w:kern w:val="0"/>
          <w:sz w:val="24"/>
          <w:szCs w:val="24"/>
        </w:rPr>
        <w:t>二十一、禁止非施工人员进入施工现场。</w:t>
      </w:r>
    </w:p>
    <w:sectPr w:rsidR="002B7A62" w:rsidRPr="002B7A62" w:rsidSect="002B7A62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82" w:rsidRDefault="00F32E82" w:rsidP="00E40F56">
      <w:r>
        <w:separator/>
      </w:r>
    </w:p>
  </w:endnote>
  <w:endnote w:type="continuationSeparator" w:id="1">
    <w:p w:rsidR="00F32E82" w:rsidRDefault="00F32E82" w:rsidP="00E4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82" w:rsidRDefault="00F32E82" w:rsidP="00E40F56">
      <w:r>
        <w:separator/>
      </w:r>
    </w:p>
  </w:footnote>
  <w:footnote w:type="continuationSeparator" w:id="1">
    <w:p w:rsidR="00F32E82" w:rsidRDefault="00F32E82" w:rsidP="00E40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05"/>
    <w:multiLevelType w:val="multilevel"/>
    <w:tmpl w:val="E92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62"/>
    <w:rsid w:val="002A576B"/>
    <w:rsid w:val="002B7A62"/>
    <w:rsid w:val="00364A0F"/>
    <w:rsid w:val="00525149"/>
    <w:rsid w:val="00741C91"/>
    <w:rsid w:val="007C5537"/>
    <w:rsid w:val="00824E6B"/>
    <w:rsid w:val="00936705"/>
    <w:rsid w:val="009C3E97"/>
    <w:rsid w:val="00D66EC4"/>
    <w:rsid w:val="00E40F56"/>
    <w:rsid w:val="00F3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A62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2B7A6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7A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A6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40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40F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40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40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h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2022-10-08T08:54:00Z</cp:lastPrinted>
  <dcterms:created xsi:type="dcterms:W3CDTF">2022-10-08T08:47:00Z</dcterms:created>
  <dcterms:modified xsi:type="dcterms:W3CDTF">2023-12-21T09:01:00Z</dcterms:modified>
</cp:coreProperties>
</file>